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40E6" w14:textId="76C111E4" w:rsidR="000E7867" w:rsidRDefault="00740AB1">
      <w:r>
        <w:t xml:space="preserve">Open XDA 3.0 </w:t>
      </w:r>
      <w:r w:rsidR="007F0F8D">
        <w:t>official</w:t>
      </w:r>
      <w:r>
        <w:t xml:space="preserve"> issues </w:t>
      </w:r>
    </w:p>
    <w:p w14:paraId="1DC43D65" w14:textId="72342602" w:rsidR="00185EEA" w:rsidRDefault="00185EEA">
      <w:r>
        <w:t xml:space="preserve">General OPEN XDA </w:t>
      </w:r>
      <w:r w:rsidR="00886FBD">
        <w:t>errors.</w:t>
      </w:r>
    </w:p>
    <w:p w14:paraId="6AC90B2D" w14:textId="391D6D39" w:rsidR="00886FBD" w:rsidRDefault="00886FBD" w:rsidP="00886FBD">
      <w:pPr>
        <w:pStyle w:val="ListParagraph"/>
        <w:numPr>
          <w:ilvl w:val="0"/>
          <w:numId w:val="7"/>
        </w:numPr>
      </w:pPr>
      <w:r>
        <w:t>Double ended fault</w:t>
      </w:r>
      <w:r w:rsidR="005B3890">
        <w:t>s</w:t>
      </w:r>
      <w:r>
        <w:t xml:space="preserve"> do not always calculate even though the starting times of two </w:t>
      </w:r>
      <w:r w:rsidR="00D902F0">
        <w:t>events at the ends of the same line are within the set time.</w:t>
      </w:r>
      <w:r w:rsidR="00A2598C">
        <w:t xml:space="preserve"> Expanded the time to 0.15 from 0.1   </w:t>
      </w:r>
    </w:p>
    <w:p w14:paraId="0304D913" w14:textId="5FB5EB94" w:rsidR="00EA3EBE" w:rsidRPr="00EA3EBE" w:rsidRDefault="00EA3EBE" w:rsidP="00EA3EBE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Does the Line </w:t>
      </w:r>
      <w:r w:rsidR="00B239AF">
        <w:rPr>
          <w:color w:val="215E99" w:themeColor="text2" w:themeTint="BF"/>
        </w:rPr>
        <w:t xml:space="preserve">ID appear in the </w:t>
      </w:r>
      <w:proofErr w:type="spellStart"/>
      <w:r w:rsidR="00B239AF">
        <w:rPr>
          <w:color w:val="215E99" w:themeColor="text2" w:themeTint="BF"/>
        </w:rPr>
        <w:t>AssetLocation</w:t>
      </w:r>
      <w:proofErr w:type="spellEnd"/>
      <w:r w:rsidR="00B239AF">
        <w:rPr>
          <w:color w:val="215E99" w:themeColor="text2" w:themeTint="BF"/>
        </w:rPr>
        <w:t xml:space="preserve"> table twice? Double ended fault calculation should be happening if </w:t>
      </w:r>
      <w:r w:rsidR="0009077F">
        <w:rPr>
          <w:color w:val="215E99" w:themeColor="text2" w:themeTint="BF"/>
        </w:rPr>
        <w:t>(and only if) the line is tied to 2 Locations/Substations.</w:t>
      </w:r>
      <w:r w:rsidR="00835882">
        <w:rPr>
          <w:color w:val="215E99" w:themeColor="text2" w:themeTint="BF"/>
        </w:rPr>
        <w:t xml:space="preserve"> You can check this </w:t>
      </w:r>
      <w:r w:rsidR="0083648B">
        <w:rPr>
          <w:color w:val="215E99" w:themeColor="text2" w:themeTint="BF"/>
        </w:rPr>
        <w:t>in the “Substations” tab of the Line in System Center</w:t>
      </w:r>
      <w:r w:rsidR="003706B6">
        <w:rPr>
          <w:color w:val="215E99" w:themeColor="text2" w:themeTint="BF"/>
        </w:rPr>
        <w:t>.</w:t>
      </w:r>
    </w:p>
    <w:p w14:paraId="4FA2B1DA" w14:textId="11C715FE" w:rsidR="00740AB1" w:rsidRDefault="00740AB1" w:rsidP="00740AB1">
      <w:pPr>
        <w:ind w:left="360"/>
      </w:pPr>
      <w:r>
        <w:t>System Center</w:t>
      </w:r>
    </w:p>
    <w:p w14:paraId="264C9409" w14:textId="7E78B235" w:rsidR="00F46471" w:rsidRPr="00F46471" w:rsidRDefault="00F46471" w:rsidP="00F46471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Most of these appear to be </w:t>
      </w:r>
      <w:r w:rsidR="002364D3">
        <w:rPr>
          <w:color w:val="215E99" w:themeColor="text2" w:themeTint="BF"/>
        </w:rPr>
        <w:t xml:space="preserve">database schema misses. We can </w:t>
      </w:r>
      <w:proofErr w:type="gramStart"/>
      <w:r w:rsidR="002364D3">
        <w:rPr>
          <w:color w:val="215E99" w:themeColor="text2" w:themeTint="BF"/>
        </w:rPr>
        <w:t>take a look</w:t>
      </w:r>
      <w:proofErr w:type="gramEnd"/>
      <w:r w:rsidR="002364D3">
        <w:rPr>
          <w:color w:val="215E99" w:themeColor="text2" w:themeTint="BF"/>
        </w:rPr>
        <w:t xml:space="preserve"> together when you have time.</w:t>
      </w:r>
    </w:p>
    <w:p w14:paraId="205182F2" w14:textId="43620ED4" w:rsidR="00740AB1" w:rsidRDefault="00740AB1" w:rsidP="00740AB1">
      <w:pPr>
        <w:pStyle w:val="ListParagraph"/>
        <w:numPr>
          <w:ilvl w:val="0"/>
          <w:numId w:val="2"/>
        </w:numPr>
      </w:pPr>
      <w:r>
        <w:t>On the Meter Info Tab of “meters” the following error occurs.</w:t>
      </w:r>
    </w:p>
    <w:p w14:paraId="7B71F28A" w14:textId="4BB3A10D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453648AA" wp14:editId="23B534D6">
            <wp:extent cx="5943600" cy="1970405"/>
            <wp:effectExtent l="0" t="0" r="0" b="0"/>
            <wp:docPr id="210441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102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2433" w14:textId="682D9272" w:rsidR="00740AB1" w:rsidRDefault="00740AB1" w:rsidP="00740AB1">
      <w:pPr>
        <w:pStyle w:val="ListParagraph"/>
        <w:numPr>
          <w:ilvl w:val="0"/>
          <w:numId w:val="2"/>
        </w:numPr>
      </w:pPr>
      <w:r>
        <w:t>On the “substation info” and “additional fields” tabs of Substations the following errors occur .</w:t>
      </w:r>
    </w:p>
    <w:p w14:paraId="5D24D45C" w14:textId="6B0BC7FB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3E03C64B" wp14:editId="120613A2">
            <wp:extent cx="5943600" cy="1547495"/>
            <wp:effectExtent l="0" t="0" r="0" b="0"/>
            <wp:docPr id="701568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685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A3A3" w14:textId="373ED066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7FCD9E5C" wp14:editId="6936FBB3">
            <wp:extent cx="5943600" cy="1485900"/>
            <wp:effectExtent l="0" t="0" r="0" b="0"/>
            <wp:docPr id="14039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070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C11E" w14:textId="35532BCD" w:rsidR="00740AB1" w:rsidRDefault="00740AB1" w:rsidP="00740AB1">
      <w:pPr>
        <w:pStyle w:val="ListParagraph"/>
        <w:numPr>
          <w:ilvl w:val="0"/>
          <w:numId w:val="2"/>
        </w:numPr>
      </w:pPr>
      <w:r>
        <w:t xml:space="preserve">On the Info, Additional fields and Channels tab of Assets the Server error occurred error appears. </w:t>
      </w:r>
    </w:p>
    <w:p w14:paraId="3FF48071" w14:textId="79F5B048" w:rsidR="00740AB1" w:rsidRDefault="00740AB1" w:rsidP="00740AB1">
      <w:pPr>
        <w:pStyle w:val="ListParagraph"/>
        <w:numPr>
          <w:ilvl w:val="0"/>
          <w:numId w:val="2"/>
        </w:numPr>
      </w:pPr>
      <w:r>
        <w:t>Cannot search under Line Segments</w:t>
      </w:r>
    </w:p>
    <w:p w14:paraId="4EE602E1" w14:textId="491B8A56" w:rsidR="00740AB1" w:rsidRDefault="005E64A0" w:rsidP="00740AB1">
      <w:pPr>
        <w:pStyle w:val="ListParagraph"/>
        <w:numPr>
          <w:ilvl w:val="0"/>
          <w:numId w:val="2"/>
        </w:numPr>
      </w:pPr>
      <w:r>
        <w:t xml:space="preserve">Pressing external Database </w:t>
      </w:r>
      <w:r w:rsidR="00C319C9">
        <w:t>produces the “A Server error has occurred” error</w:t>
      </w:r>
    </w:p>
    <w:p w14:paraId="287E9502" w14:textId="4EC45BFC" w:rsidR="00282BDF" w:rsidRDefault="00282BDF" w:rsidP="00740AB1">
      <w:pPr>
        <w:pStyle w:val="ListParagraph"/>
        <w:numPr>
          <w:ilvl w:val="0"/>
          <w:numId w:val="2"/>
        </w:numPr>
      </w:pPr>
      <w:r>
        <w:t xml:space="preserve">Under Nodes there are two instances of </w:t>
      </w:r>
      <w:r w:rsidR="00E42D20">
        <w:t xml:space="preserve">OpenXDA, one shows online the other </w:t>
      </w:r>
      <w:r w:rsidR="00066B88">
        <w:t>swaps between loading and offline</w:t>
      </w:r>
    </w:p>
    <w:p w14:paraId="5A3AC2C8" w14:textId="7CA90CA6" w:rsidR="00740AB1" w:rsidRDefault="00573358" w:rsidP="00740AB1">
      <w:pPr>
        <w:pStyle w:val="ListParagraph"/>
        <w:numPr>
          <w:ilvl w:val="0"/>
          <w:numId w:val="2"/>
        </w:numPr>
      </w:pPr>
      <w:r>
        <w:lastRenderedPageBreak/>
        <w:t>New Con</w:t>
      </w:r>
      <w:r w:rsidR="00AC1C95">
        <w:t>sole</w:t>
      </w:r>
      <w:r w:rsidR="00BE6058">
        <w:t xml:space="preserve"> for either </w:t>
      </w:r>
      <w:r w:rsidR="00730FDE">
        <w:t>System Center or XDA</w:t>
      </w:r>
      <w:r w:rsidR="00AC1C95">
        <w:t xml:space="preserve"> </w:t>
      </w:r>
      <w:r w:rsidR="003D3D29">
        <w:t xml:space="preserve">accessed from “Nodes” are not </w:t>
      </w:r>
      <w:r w:rsidR="00AC1C95">
        <w:t>displaying text</w:t>
      </w:r>
      <w:r w:rsidR="006712D4">
        <w:t>.</w:t>
      </w:r>
    </w:p>
    <w:p w14:paraId="67EB26EA" w14:textId="1BD5443B" w:rsidR="00740AB1" w:rsidRDefault="00AD0D82" w:rsidP="00740AB1">
      <w:pPr>
        <w:pStyle w:val="ListParagraph"/>
        <w:numPr>
          <w:ilvl w:val="0"/>
          <w:numId w:val="2"/>
        </w:numPr>
      </w:pPr>
      <w:r>
        <w:t>Under System Settings “OpenSEE “ does not have any settings and produces a “server</w:t>
      </w:r>
      <w:r w:rsidR="007E7787">
        <w:t xml:space="preserve"> Error Occurred.  Please Reload the Application”</w:t>
      </w:r>
    </w:p>
    <w:p w14:paraId="19E559EA" w14:textId="77777777" w:rsidR="00740AB1" w:rsidRDefault="00740AB1" w:rsidP="007F0F8D"/>
    <w:p w14:paraId="36553F80" w14:textId="77777777" w:rsidR="007F0F8D" w:rsidRDefault="007F0F8D" w:rsidP="007F0F8D"/>
    <w:p w14:paraId="4C36AA21" w14:textId="77777777" w:rsidR="007F0F8D" w:rsidRDefault="007F0F8D" w:rsidP="007F0F8D"/>
    <w:p w14:paraId="1BABE147" w14:textId="77777777" w:rsidR="007F0F8D" w:rsidRDefault="007F0F8D" w:rsidP="007F0F8D"/>
    <w:p w14:paraId="6AFC052A" w14:textId="41EC9EEF" w:rsidR="007F0F8D" w:rsidRDefault="007F0F8D" w:rsidP="007F0F8D">
      <w:r>
        <w:t>PQDashboard</w:t>
      </w:r>
    </w:p>
    <w:p w14:paraId="59979127" w14:textId="5522213D" w:rsidR="007F0F8D" w:rsidRDefault="007F0F8D" w:rsidP="00846A1B">
      <w:pPr>
        <w:pStyle w:val="ListParagraph"/>
      </w:pPr>
    </w:p>
    <w:p w14:paraId="11BE0A6A" w14:textId="0D234B54" w:rsidR="0019227A" w:rsidRDefault="007F0F8D" w:rsidP="007F0F8D">
      <w:r>
        <w:t>PQ Browser</w:t>
      </w:r>
    </w:p>
    <w:p w14:paraId="496E13CD" w14:textId="7D199D98" w:rsidR="007F0F8D" w:rsidRDefault="007F0F8D" w:rsidP="007F0F8D">
      <w:pPr>
        <w:pStyle w:val="ListParagraph"/>
        <w:numPr>
          <w:ilvl w:val="0"/>
          <w:numId w:val="4"/>
        </w:numPr>
      </w:pPr>
      <w:r>
        <w:t xml:space="preserve">When a fault is selected “Correlating events </w:t>
      </w:r>
      <w:proofErr w:type="gramStart"/>
      <w:r>
        <w:t>“ tab</w:t>
      </w:r>
      <w:proofErr w:type="gramEnd"/>
      <w:r>
        <w:t xml:space="preserve"> produces this error</w:t>
      </w:r>
    </w:p>
    <w:p w14:paraId="597417C5" w14:textId="77777777" w:rsidR="00CC4AA1" w:rsidRPr="00CC4AA1" w:rsidRDefault="00CC4AA1" w:rsidP="00CC4AA1">
      <w:pPr>
        <w:rPr>
          <w:color w:val="215E99" w:themeColor="text2" w:themeTint="BF"/>
        </w:rPr>
      </w:pPr>
      <w:r w:rsidRPr="00CC4AA1">
        <w:rPr>
          <w:color w:val="215E99" w:themeColor="text2" w:themeTint="BF"/>
        </w:rPr>
        <w:t>That widget no longer exists. You can remove it from the tab in System Center under “PQ Browser Tabs” and I can help you delete it from the database.</w:t>
      </w:r>
    </w:p>
    <w:p w14:paraId="0C2A0B4B" w14:textId="1888AA57" w:rsidR="007F0F8D" w:rsidRDefault="00AE761D" w:rsidP="007F0F8D">
      <w:pPr>
        <w:ind w:left="720"/>
      </w:pPr>
      <w:r w:rsidRPr="00AE761D">
        <w:rPr>
          <w:noProof/>
        </w:rPr>
        <w:drawing>
          <wp:inline distT="0" distB="0" distL="0" distR="0" wp14:anchorId="4DFB7FFB" wp14:editId="2F729A46">
            <wp:extent cx="5943600" cy="3744595"/>
            <wp:effectExtent l="0" t="0" r="0" b="8255"/>
            <wp:docPr id="570440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409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81E3" w14:textId="7CE27E3D" w:rsidR="007F0F8D" w:rsidRDefault="007F0F8D" w:rsidP="007F0F8D">
      <w:pPr>
        <w:pStyle w:val="ListParagraph"/>
        <w:numPr>
          <w:ilvl w:val="0"/>
          <w:numId w:val="4"/>
        </w:numPr>
      </w:pPr>
      <w:proofErr w:type="spellStart"/>
      <w:r>
        <w:t>Asdf</w:t>
      </w:r>
      <w:proofErr w:type="spellEnd"/>
    </w:p>
    <w:p w14:paraId="399CCA40" w14:textId="7F2A3DB0" w:rsidR="007F0F8D" w:rsidRDefault="007F0F8D" w:rsidP="00257580">
      <w:pPr>
        <w:ind w:left="360"/>
      </w:pPr>
    </w:p>
    <w:p w14:paraId="3F1507E4" w14:textId="77777777" w:rsidR="007F0F8D" w:rsidRDefault="007F0F8D" w:rsidP="007F0F8D"/>
    <w:p w14:paraId="0AE09DC8" w14:textId="1844580F" w:rsidR="007F0F8D" w:rsidRDefault="007F0F8D" w:rsidP="007F0F8D">
      <w:r>
        <w:t>OpenSee</w:t>
      </w:r>
    </w:p>
    <w:p w14:paraId="74A35AEA" w14:textId="398CA9FB" w:rsidR="007F0F8D" w:rsidRDefault="007F0F8D" w:rsidP="007F0F8D">
      <w:pPr>
        <w:pStyle w:val="ListParagraph"/>
        <w:numPr>
          <w:ilvl w:val="0"/>
          <w:numId w:val="6"/>
        </w:numPr>
      </w:pPr>
      <w:r>
        <w:lastRenderedPageBreak/>
        <w:t>“Fault button” produces this error</w:t>
      </w:r>
    </w:p>
    <w:p w14:paraId="77710303" w14:textId="0272EA38" w:rsidR="00235F4B" w:rsidRDefault="00235F4B" w:rsidP="00235F4B">
      <w:pPr>
        <w:rPr>
          <w:color w:val="215E99" w:themeColor="text2" w:themeTint="BF"/>
        </w:rPr>
      </w:pPr>
      <w:r>
        <w:rPr>
          <w:color w:val="215E99" w:themeColor="text2" w:themeTint="BF"/>
        </w:rPr>
        <w:t>This is a known issue with a ticket</w:t>
      </w:r>
      <w:r w:rsidR="0002047B">
        <w:rPr>
          <w:color w:val="215E99" w:themeColor="text2" w:themeTint="BF"/>
        </w:rPr>
        <w:t xml:space="preserve"> in our system.</w:t>
      </w:r>
      <w:r w:rsidR="008B4C5A">
        <w:rPr>
          <w:color w:val="215E99" w:themeColor="text2" w:themeTint="BF"/>
        </w:rPr>
        <w:t xml:space="preserve"> </w:t>
      </w:r>
      <w:r w:rsidR="00435B2D">
        <w:rPr>
          <w:color w:val="215E99" w:themeColor="text2" w:themeTint="BF"/>
        </w:rPr>
        <w:t xml:space="preserve">This is supposed to load the same window as you’d find in PQ Dashboard in the “Faults” tab (the “F” and magnifying glass button shown in the screenshot below). Workarounds </w:t>
      </w:r>
      <w:r w:rsidR="00000D60">
        <w:rPr>
          <w:color w:val="215E99" w:themeColor="text2" w:themeTint="BF"/>
        </w:rPr>
        <w:t>until we can build and deploy a fix</w:t>
      </w:r>
      <w:r w:rsidR="00AA6F9C">
        <w:rPr>
          <w:color w:val="215E99" w:themeColor="text2" w:themeTint="BF"/>
        </w:rPr>
        <w:t xml:space="preserve"> in openSEE</w:t>
      </w:r>
      <w:r w:rsidR="00000D60">
        <w:rPr>
          <w:color w:val="215E99" w:themeColor="text2" w:themeTint="BF"/>
        </w:rPr>
        <w:t xml:space="preserve"> </w:t>
      </w:r>
      <w:r w:rsidR="00435B2D">
        <w:rPr>
          <w:color w:val="215E99" w:themeColor="text2" w:themeTint="BF"/>
        </w:rPr>
        <w:t xml:space="preserve">include finding the Fault in PQ Dashboard to </w:t>
      </w:r>
      <w:r w:rsidR="00000D60">
        <w:rPr>
          <w:color w:val="215E99" w:themeColor="text2" w:themeTint="BF"/>
        </w:rPr>
        <w:t xml:space="preserve">view the window </w:t>
      </w:r>
      <w:r w:rsidR="001320AA">
        <w:rPr>
          <w:color w:val="215E99" w:themeColor="text2" w:themeTint="BF"/>
        </w:rPr>
        <w:t>there or</w:t>
      </w:r>
      <w:r w:rsidR="00065BC6">
        <w:rPr>
          <w:color w:val="215E99" w:themeColor="text2" w:themeTint="BF"/>
        </w:rPr>
        <w:t xml:space="preserve"> chang</w:t>
      </w:r>
      <w:r w:rsidR="00AA6F9C">
        <w:rPr>
          <w:color w:val="215E99" w:themeColor="text2" w:themeTint="BF"/>
        </w:rPr>
        <w:t>ing</w:t>
      </w:r>
      <w:r w:rsidR="00065BC6">
        <w:rPr>
          <w:color w:val="215E99" w:themeColor="text2" w:themeTint="BF"/>
        </w:rPr>
        <w:t xml:space="preserve"> the root URL</w:t>
      </w:r>
      <w:r w:rsidR="00AA6F9C">
        <w:rPr>
          <w:color w:val="215E99" w:themeColor="text2" w:themeTint="BF"/>
        </w:rPr>
        <w:t xml:space="preserve"> in the Fault Specifics popup window</w:t>
      </w:r>
      <w:r w:rsidR="00065BC6">
        <w:rPr>
          <w:color w:val="215E99" w:themeColor="text2" w:themeTint="BF"/>
        </w:rPr>
        <w:t xml:space="preserve"> to your PQ Dashboard URL (should be as simple as replacing “</w:t>
      </w:r>
      <w:proofErr w:type="spellStart"/>
      <w:r w:rsidR="00065BC6">
        <w:rPr>
          <w:color w:val="215E99" w:themeColor="text2" w:themeTint="BF"/>
        </w:rPr>
        <w:t>OpenSee</w:t>
      </w:r>
      <w:proofErr w:type="spellEnd"/>
      <w:r w:rsidR="00065BC6">
        <w:rPr>
          <w:color w:val="215E99" w:themeColor="text2" w:themeTint="BF"/>
        </w:rPr>
        <w:t>” with “</w:t>
      </w:r>
      <w:proofErr w:type="spellStart"/>
      <w:r w:rsidR="00065BC6">
        <w:rPr>
          <w:color w:val="215E99" w:themeColor="text2" w:themeTint="BF"/>
        </w:rPr>
        <w:t>PQDashboard</w:t>
      </w:r>
      <w:proofErr w:type="spellEnd"/>
      <w:r w:rsidR="00065BC6">
        <w:rPr>
          <w:color w:val="215E99" w:themeColor="text2" w:themeTint="BF"/>
        </w:rPr>
        <w:t>” on your system I believe).</w:t>
      </w:r>
      <w:r w:rsidR="00AA6F9C">
        <w:rPr>
          <w:color w:val="215E99" w:themeColor="text2" w:themeTint="BF"/>
        </w:rPr>
        <w:t xml:space="preserve"> Note that when I attempted to do this on my system, I had to copy the URL into a new tab/window as the browser wouldn’t let me edit the URL in the popup window.</w:t>
      </w:r>
    </w:p>
    <w:p w14:paraId="45055789" w14:textId="23A0C055" w:rsidR="00435B2D" w:rsidRPr="00235F4B" w:rsidRDefault="00435B2D" w:rsidP="00235F4B">
      <w:pPr>
        <w:rPr>
          <w:color w:val="215E99" w:themeColor="text2" w:themeTint="BF"/>
        </w:rPr>
      </w:pPr>
      <w:r w:rsidRPr="00435B2D">
        <w:rPr>
          <w:color w:val="215E99" w:themeColor="text2" w:themeTint="BF"/>
        </w:rPr>
        <w:drawing>
          <wp:inline distT="0" distB="0" distL="0" distR="0" wp14:anchorId="68FF48C7" wp14:editId="751F98A9">
            <wp:extent cx="4988030" cy="3361058"/>
            <wp:effectExtent l="38100" t="38100" r="41275" b="29845"/>
            <wp:docPr id="308128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821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3747" cy="3364910"/>
                    </a:xfrm>
                    <a:prstGeom prst="rect">
                      <a:avLst/>
                    </a:prstGeom>
                    <a:ln w="28575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238C32" w14:textId="511FFE43" w:rsidR="00035E51" w:rsidRDefault="00035E51" w:rsidP="00035E51">
      <w:pPr>
        <w:ind w:left="720"/>
      </w:pPr>
      <w:r w:rsidRPr="00035E51">
        <w:rPr>
          <w:noProof/>
        </w:rPr>
        <w:drawing>
          <wp:inline distT="0" distB="0" distL="0" distR="0" wp14:anchorId="536A38DD" wp14:editId="30DE2494">
            <wp:extent cx="5943600" cy="6316980"/>
            <wp:effectExtent l="0" t="0" r="0" b="7620"/>
            <wp:docPr id="1389196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963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4B22" w14:textId="794C25AE" w:rsidR="007F0F8D" w:rsidRDefault="00035E51" w:rsidP="007F0F8D">
      <w:pPr>
        <w:pStyle w:val="ListParagraph"/>
        <w:numPr>
          <w:ilvl w:val="0"/>
          <w:numId w:val="6"/>
        </w:numPr>
      </w:pPr>
      <w:r>
        <w:t xml:space="preserve">Edit </w:t>
      </w:r>
      <w:r w:rsidR="00D47FE6">
        <w:t xml:space="preserve">and Manage Notes </w:t>
      </w:r>
      <w:r>
        <w:t>button</w:t>
      </w:r>
      <w:r w:rsidR="0020234A">
        <w:t>s</w:t>
      </w:r>
      <w:r>
        <w:t xml:space="preserve"> </w:t>
      </w:r>
      <w:proofErr w:type="gramStart"/>
      <w:r>
        <w:t>produces</w:t>
      </w:r>
      <w:proofErr w:type="gramEnd"/>
      <w:r>
        <w:t xml:space="preserve"> this error</w:t>
      </w:r>
      <w:r w:rsidR="0020234A">
        <w:t>.</w:t>
      </w:r>
    </w:p>
    <w:p w14:paraId="4E8FA82C" w14:textId="2967E055" w:rsidR="00FA68A5" w:rsidRPr="00FA68A5" w:rsidRDefault="00FA68A5" w:rsidP="00FA68A5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This is fixed in the latest version of openSEE to direct the user to </w:t>
      </w:r>
      <w:r w:rsidR="00763AB1">
        <w:rPr>
          <w:color w:val="215E99" w:themeColor="text2" w:themeTint="BF"/>
        </w:rPr>
        <w:t xml:space="preserve">PQ Browser. The “Notes” widget and “Edit Event” widget there allow these options to replace </w:t>
      </w:r>
      <w:proofErr w:type="spellStart"/>
      <w:r w:rsidR="00763AB1">
        <w:rPr>
          <w:color w:val="215E99" w:themeColor="text2" w:themeTint="BF"/>
        </w:rPr>
        <w:t>dD</w:t>
      </w:r>
      <w:proofErr w:type="spellEnd"/>
      <w:r w:rsidR="00763AB1">
        <w:rPr>
          <w:color w:val="215E99" w:themeColor="text2" w:themeTint="BF"/>
        </w:rPr>
        <w:t xml:space="preserve"> Workbench.</w:t>
      </w:r>
      <w:r w:rsidR="00353AC0">
        <w:rPr>
          <w:color w:val="215E99" w:themeColor="text2" w:themeTint="BF"/>
        </w:rPr>
        <w:t xml:space="preserve"> I’m happy to help make sure you have these </w:t>
      </w:r>
      <w:r w:rsidR="00282461">
        <w:rPr>
          <w:color w:val="215E99" w:themeColor="text2" w:themeTint="BF"/>
        </w:rPr>
        <w:t xml:space="preserve">widgets </w:t>
      </w:r>
      <w:r w:rsidR="00353AC0">
        <w:rPr>
          <w:color w:val="215E99" w:themeColor="text2" w:themeTint="BF"/>
        </w:rPr>
        <w:t>enabled and they are easy to find.</w:t>
      </w:r>
    </w:p>
    <w:p w14:paraId="20572E19" w14:textId="0C78E32B" w:rsidR="00035E51" w:rsidRDefault="00035E51" w:rsidP="00035E51">
      <w:pPr>
        <w:ind w:left="720"/>
      </w:pPr>
      <w:r w:rsidRPr="00035E51">
        <w:rPr>
          <w:noProof/>
        </w:rPr>
        <w:drawing>
          <wp:inline distT="0" distB="0" distL="0" distR="0" wp14:anchorId="14AF8DDD" wp14:editId="27C0F600">
            <wp:extent cx="5943600" cy="6316345"/>
            <wp:effectExtent l="0" t="0" r="0" b="8255"/>
            <wp:docPr id="135393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316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073B" w14:textId="4510B2E1" w:rsidR="007F0F8D" w:rsidRDefault="00035E51" w:rsidP="007F0F8D">
      <w:pPr>
        <w:pStyle w:val="ListParagraph"/>
        <w:numPr>
          <w:ilvl w:val="0"/>
          <w:numId w:val="6"/>
        </w:numPr>
      </w:pPr>
      <w:r>
        <w:t>Under Analysis fault distance no fault distances are displayed when selected</w:t>
      </w:r>
      <w:r w:rsidR="00C74C4F">
        <w:t xml:space="preserve"> “No Data Available”</w:t>
      </w:r>
    </w:p>
    <w:p w14:paraId="08849028" w14:textId="1134C4A8" w:rsidR="00E409C1" w:rsidRPr="00E409C1" w:rsidRDefault="00E409C1" w:rsidP="00E409C1">
      <w:pPr>
        <w:rPr>
          <w:color w:val="215E99" w:themeColor="text2" w:themeTint="BF"/>
        </w:rPr>
      </w:pPr>
      <w:r>
        <w:rPr>
          <w:color w:val="215E99" w:themeColor="text2" w:themeTint="BF"/>
        </w:rPr>
        <w:t>This may be a configuration issue; we’ll have to look at it together to figure out what’s happening.</w:t>
      </w:r>
    </w:p>
    <w:p w14:paraId="5366E2C5" w14:textId="7D9F06D6" w:rsidR="00035E51" w:rsidRDefault="00B03844" w:rsidP="007F0F8D">
      <w:pPr>
        <w:pStyle w:val="ListParagraph"/>
        <w:numPr>
          <w:ilvl w:val="0"/>
          <w:numId w:val="6"/>
        </w:numPr>
      </w:pPr>
      <w:r>
        <w:t xml:space="preserve">Under Waveform Views Digitals </w:t>
      </w:r>
      <w:proofErr w:type="gramStart"/>
      <w:r w:rsidR="00EA2422">
        <w:t>does</w:t>
      </w:r>
      <w:proofErr w:type="gramEnd"/>
      <w:r w:rsidR="00EA2422">
        <w:t xml:space="preserve"> not display data.</w:t>
      </w:r>
      <w:r w:rsidR="00EC3F8B">
        <w:t xml:space="preserve">  “No Data Available”</w:t>
      </w:r>
    </w:p>
    <w:p w14:paraId="4BC2DFB3" w14:textId="3EB90F1E" w:rsidR="00E409C1" w:rsidRPr="00E409C1" w:rsidRDefault="00E409C1" w:rsidP="00E409C1">
      <w:pPr>
        <w:rPr>
          <w:color w:val="215E99" w:themeColor="text2" w:themeTint="BF"/>
        </w:rPr>
      </w:pPr>
      <w:r>
        <w:rPr>
          <w:color w:val="215E99" w:themeColor="text2" w:themeTint="BF"/>
        </w:rPr>
        <w:t>This is a known issue we are working on.</w:t>
      </w:r>
    </w:p>
    <w:p w14:paraId="1344CACF" w14:textId="75477C72" w:rsidR="00B03844" w:rsidRDefault="00B03844" w:rsidP="00B03844">
      <w:pPr>
        <w:pStyle w:val="ListParagraph"/>
        <w:numPr>
          <w:ilvl w:val="0"/>
          <w:numId w:val="6"/>
        </w:numPr>
      </w:pPr>
      <w:r>
        <w:t>Under Waveform Views Analogs will not display (</w:t>
      </w:r>
      <w:proofErr w:type="gramStart"/>
      <w:r>
        <w:t>actually not</w:t>
      </w:r>
      <w:proofErr w:type="gramEnd"/>
      <w:r>
        <w:t xml:space="preserve"> sure what this is)</w:t>
      </w:r>
    </w:p>
    <w:p w14:paraId="050E341E" w14:textId="19D613A3" w:rsidR="00F82A48" w:rsidRPr="00F82A48" w:rsidRDefault="00F82A48" w:rsidP="00F82A48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“Analogs” are any </w:t>
      </w:r>
      <w:r w:rsidR="00406B09">
        <w:rPr>
          <w:color w:val="215E99" w:themeColor="text2" w:themeTint="BF"/>
        </w:rPr>
        <w:t xml:space="preserve">event </w:t>
      </w:r>
      <w:r>
        <w:rPr>
          <w:color w:val="215E99" w:themeColor="text2" w:themeTint="BF"/>
        </w:rPr>
        <w:t xml:space="preserve">channel that </w:t>
      </w:r>
      <w:r w:rsidR="00345159">
        <w:rPr>
          <w:color w:val="215E99" w:themeColor="text2" w:themeTint="BF"/>
        </w:rPr>
        <w:t xml:space="preserve">has a measurement type that </w:t>
      </w:r>
      <w:r>
        <w:rPr>
          <w:color w:val="215E99" w:themeColor="text2" w:themeTint="BF"/>
        </w:rPr>
        <w:t xml:space="preserve">is not </w:t>
      </w:r>
      <w:r w:rsidR="00345159">
        <w:rPr>
          <w:color w:val="215E99" w:themeColor="text2" w:themeTint="BF"/>
        </w:rPr>
        <w:t>Digital, Voltage, Current, or Trip</w:t>
      </w:r>
      <w:r w:rsidR="00FF4B6C">
        <w:rPr>
          <w:color w:val="215E99" w:themeColor="text2" w:themeTint="BF"/>
        </w:rPr>
        <w:t xml:space="preserve"> </w:t>
      </w:r>
      <w:r w:rsidR="00345159">
        <w:rPr>
          <w:color w:val="215E99" w:themeColor="text2" w:themeTint="BF"/>
        </w:rPr>
        <w:t>Coil Current.</w:t>
      </w:r>
      <w:r w:rsidR="00406B09">
        <w:rPr>
          <w:color w:val="215E99" w:themeColor="text2" w:themeTint="BF"/>
        </w:rPr>
        <w:t xml:space="preserve"> </w:t>
      </w:r>
      <w:r w:rsidR="00FF4B6C">
        <w:rPr>
          <w:color w:val="215E99" w:themeColor="text2" w:themeTint="BF"/>
        </w:rPr>
        <w:t>So,</w:t>
      </w:r>
      <w:r w:rsidR="00406B09">
        <w:rPr>
          <w:color w:val="215E99" w:themeColor="text2" w:themeTint="BF"/>
        </w:rPr>
        <w:t xml:space="preserve"> this would include Power, Energy, Analog</w:t>
      </w:r>
      <w:r w:rsidR="000A6F5E">
        <w:rPr>
          <w:color w:val="215E99" w:themeColor="text2" w:themeTint="BF"/>
        </w:rPr>
        <w:t xml:space="preserve">, None, or Unknown measurement types. Do you have any event channels that would fall into </w:t>
      </w:r>
      <w:r w:rsidR="0083332C">
        <w:rPr>
          <w:color w:val="215E99" w:themeColor="text2" w:themeTint="BF"/>
        </w:rPr>
        <w:t>that classification?</w:t>
      </w:r>
      <w:r w:rsidR="002F1F9E">
        <w:rPr>
          <w:color w:val="215E99" w:themeColor="text2" w:themeTint="BF"/>
        </w:rPr>
        <w:t xml:space="preserve"> If so, I would bet that the issue is </w:t>
      </w:r>
      <w:proofErr w:type="gramStart"/>
      <w:r w:rsidR="002F1F9E">
        <w:rPr>
          <w:color w:val="215E99" w:themeColor="text2" w:themeTint="BF"/>
        </w:rPr>
        <w:t>similar to</w:t>
      </w:r>
      <w:proofErr w:type="gramEnd"/>
      <w:r w:rsidR="002F1F9E">
        <w:rPr>
          <w:color w:val="215E99" w:themeColor="text2" w:themeTint="BF"/>
        </w:rPr>
        <w:t xml:space="preserve"> the Digital issue</w:t>
      </w:r>
      <w:r w:rsidR="00FF4B6C">
        <w:rPr>
          <w:color w:val="215E99" w:themeColor="text2" w:themeTint="BF"/>
        </w:rPr>
        <w:t>,</w:t>
      </w:r>
      <w:r w:rsidR="008A1AA1">
        <w:rPr>
          <w:color w:val="215E99" w:themeColor="text2" w:themeTint="BF"/>
        </w:rPr>
        <w:t xml:space="preserve"> and we would appreciate an event file </w:t>
      </w:r>
      <w:r w:rsidR="00FF4B6C">
        <w:rPr>
          <w:color w:val="215E99" w:themeColor="text2" w:themeTint="BF"/>
        </w:rPr>
        <w:t>that has data for such a channel so we can troubleshoot and test!</w:t>
      </w:r>
    </w:p>
    <w:p w14:paraId="59D5F685" w14:textId="39E3359F" w:rsidR="007F0F8D" w:rsidRDefault="007F0F8D" w:rsidP="00F8085F">
      <w:pPr>
        <w:pStyle w:val="ListParagraph"/>
      </w:pPr>
    </w:p>
    <w:p w14:paraId="72233B1D" w14:textId="77777777" w:rsidR="006316F2" w:rsidRDefault="006316F2" w:rsidP="006316F2"/>
    <w:p w14:paraId="2EF8CCF3" w14:textId="77777777" w:rsidR="005732E3" w:rsidRDefault="005732E3" w:rsidP="005732E3"/>
    <w:sectPr w:rsidR="005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6F06"/>
    <w:multiLevelType w:val="hybridMultilevel"/>
    <w:tmpl w:val="2ECC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2BD"/>
    <w:multiLevelType w:val="hybridMultilevel"/>
    <w:tmpl w:val="B240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E0D"/>
    <w:multiLevelType w:val="hybridMultilevel"/>
    <w:tmpl w:val="643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724"/>
    <w:multiLevelType w:val="hybridMultilevel"/>
    <w:tmpl w:val="255C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00F3"/>
    <w:multiLevelType w:val="hybridMultilevel"/>
    <w:tmpl w:val="7D943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83F56"/>
    <w:multiLevelType w:val="hybridMultilevel"/>
    <w:tmpl w:val="B94E7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950"/>
    <w:multiLevelType w:val="hybridMultilevel"/>
    <w:tmpl w:val="10B8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310">
    <w:abstractNumId w:val="0"/>
  </w:num>
  <w:num w:numId="2" w16cid:durableId="943610004">
    <w:abstractNumId w:val="5"/>
  </w:num>
  <w:num w:numId="3" w16cid:durableId="957494855">
    <w:abstractNumId w:val="3"/>
  </w:num>
  <w:num w:numId="4" w16cid:durableId="90929717">
    <w:abstractNumId w:val="6"/>
  </w:num>
  <w:num w:numId="5" w16cid:durableId="615021451">
    <w:abstractNumId w:val="1"/>
  </w:num>
  <w:num w:numId="6" w16cid:durableId="1103962775">
    <w:abstractNumId w:val="2"/>
  </w:num>
  <w:num w:numId="7" w16cid:durableId="177401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B1"/>
    <w:rsid w:val="00000D60"/>
    <w:rsid w:val="0002047B"/>
    <w:rsid w:val="00035E51"/>
    <w:rsid w:val="00065BC6"/>
    <w:rsid w:val="00066B88"/>
    <w:rsid w:val="0009077F"/>
    <w:rsid w:val="000A6F5E"/>
    <w:rsid w:val="000E7867"/>
    <w:rsid w:val="001320AA"/>
    <w:rsid w:val="00185EEA"/>
    <w:rsid w:val="0019227A"/>
    <w:rsid w:val="0020234A"/>
    <w:rsid w:val="00222E76"/>
    <w:rsid w:val="00235F4B"/>
    <w:rsid w:val="002364D3"/>
    <w:rsid w:val="00257580"/>
    <w:rsid w:val="00282461"/>
    <w:rsid w:val="00282BDF"/>
    <w:rsid w:val="002F1F9E"/>
    <w:rsid w:val="00345159"/>
    <w:rsid w:val="00353AC0"/>
    <w:rsid w:val="003706B6"/>
    <w:rsid w:val="003D3766"/>
    <w:rsid w:val="003D3D29"/>
    <w:rsid w:val="00406B09"/>
    <w:rsid w:val="00435B2D"/>
    <w:rsid w:val="00526E4D"/>
    <w:rsid w:val="005732E3"/>
    <w:rsid w:val="00573358"/>
    <w:rsid w:val="005B3890"/>
    <w:rsid w:val="005E64A0"/>
    <w:rsid w:val="006316F2"/>
    <w:rsid w:val="006712D4"/>
    <w:rsid w:val="00730FDE"/>
    <w:rsid w:val="00740AB1"/>
    <w:rsid w:val="00763AB1"/>
    <w:rsid w:val="007A2C9C"/>
    <w:rsid w:val="007E7787"/>
    <w:rsid w:val="007F0F8D"/>
    <w:rsid w:val="0083332C"/>
    <w:rsid w:val="00835882"/>
    <w:rsid w:val="0083648B"/>
    <w:rsid w:val="00846A1B"/>
    <w:rsid w:val="00886FBD"/>
    <w:rsid w:val="008A1AA1"/>
    <w:rsid w:val="008B4C5A"/>
    <w:rsid w:val="008C19AE"/>
    <w:rsid w:val="009C62C8"/>
    <w:rsid w:val="00A22E2C"/>
    <w:rsid w:val="00A2598C"/>
    <w:rsid w:val="00AA6F9C"/>
    <w:rsid w:val="00AC1C95"/>
    <w:rsid w:val="00AD0D82"/>
    <w:rsid w:val="00AE761D"/>
    <w:rsid w:val="00B03844"/>
    <w:rsid w:val="00B239AF"/>
    <w:rsid w:val="00B77275"/>
    <w:rsid w:val="00BD664A"/>
    <w:rsid w:val="00BE6058"/>
    <w:rsid w:val="00C319C9"/>
    <w:rsid w:val="00C74C4F"/>
    <w:rsid w:val="00CC4AA1"/>
    <w:rsid w:val="00D473B0"/>
    <w:rsid w:val="00D47FE6"/>
    <w:rsid w:val="00D902F0"/>
    <w:rsid w:val="00E409C1"/>
    <w:rsid w:val="00E42D20"/>
    <w:rsid w:val="00EA2422"/>
    <w:rsid w:val="00EA3EBE"/>
    <w:rsid w:val="00EC3F8B"/>
    <w:rsid w:val="00F46471"/>
    <w:rsid w:val="00F8085F"/>
    <w:rsid w:val="00F82A48"/>
    <w:rsid w:val="00F854E7"/>
    <w:rsid w:val="00FA68A5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5439"/>
  <w15:chartTrackingRefBased/>
  <w15:docId w15:val="{C2288CB7-ACBF-4DF5-B44C-2120169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Dunay, Doug G.</dc:creator>
  <cp:keywords/>
  <dc:description/>
  <cp:lastModifiedBy>Erika Wills</cp:lastModifiedBy>
  <cp:revision>2</cp:revision>
  <dcterms:created xsi:type="dcterms:W3CDTF">2025-01-16T17:29:00Z</dcterms:created>
  <dcterms:modified xsi:type="dcterms:W3CDTF">2025-01-16T17:29:00Z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2024-11-19T18:53:58Z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3fcbbe88-7fe8-4ab7-a57f-5f3cce558d65</vt:lpwstr>
  </property>
  <property fmtid="{D5CDD505-2E9C-101B-9397-08002B2CF9AE}" pid="8" name="MSIP_Label_ed3826ce-7c18-471d-9596-93de5bae332e_ContentBits">
    <vt:lpwstr>0</vt:lpwstr>
  </property>
</Properties>
</file>