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691AD" w14:textId="26A0C94D" w:rsidR="0053495C" w:rsidRPr="00B90101" w:rsidRDefault="007209B5" w:rsidP="0053495C">
      <w:pPr>
        <w:rPr>
          <w:rFonts w:ascii="Calibri" w:eastAsiaTheme="minorHAnsi" w:hAnsi="Calibri" w:cs="Calibri"/>
          <w:sz w:val="22"/>
          <w:szCs w:val="22"/>
        </w:rPr>
      </w:pPr>
      <w:r>
        <w:rPr>
          <w:rFonts w:ascii="Calibri" w:eastAsiaTheme="minorHAnsi" w:hAnsi="Calibri" w:cs="Calibri"/>
          <w:sz w:val="22"/>
          <w:szCs w:val="22"/>
        </w:rPr>
        <w:t>Jan</w:t>
      </w:r>
      <w:r w:rsidR="0086730F" w:rsidRPr="0060402E">
        <w:rPr>
          <w:rFonts w:ascii="Calibri" w:eastAsiaTheme="minorHAnsi" w:hAnsi="Calibri" w:cs="Calibri"/>
          <w:sz w:val="22"/>
          <w:szCs w:val="22"/>
        </w:rPr>
        <w:t xml:space="preserve">uary </w:t>
      </w:r>
      <w:r>
        <w:rPr>
          <w:rFonts w:ascii="Calibri" w:eastAsiaTheme="minorHAnsi" w:hAnsi="Calibri" w:cs="Calibri"/>
          <w:sz w:val="22"/>
          <w:szCs w:val="22"/>
        </w:rPr>
        <w:t>23</w:t>
      </w:r>
      <w:r w:rsidR="0053495C" w:rsidRPr="0060402E">
        <w:rPr>
          <w:rFonts w:ascii="Calibri" w:eastAsiaTheme="minorHAnsi" w:hAnsi="Calibri" w:cs="Calibri"/>
          <w:sz w:val="22"/>
          <w:szCs w:val="22"/>
        </w:rPr>
        <w:t>, 202</w:t>
      </w:r>
      <w:r>
        <w:rPr>
          <w:rFonts w:ascii="Calibri" w:eastAsiaTheme="minorHAnsi" w:hAnsi="Calibri" w:cs="Calibri"/>
          <w:sz w:val="22"/>
          <w:szCs w:val="22"/>
        </w:rPr>
        <w:t>5</w:t>
      </w:r>
      <w:bookmarkStart w:id="0" w:name="_Hlk106362731"/>
    </w:p>
    <w:p w14:paraId="445F7E8D" w14:textId="77777777" w:rsidR="0053495C" w:rsidRPr="0060402E" w:rsidRDefault="0053495C" w:rsidP="0053495C">
      <w:pPr>
        <w:rPr>
          <w:rFonts w:eastAsiaTheme="minorHAnsi" w:cstheme="minorBidi"/>
          <w:sz w:val="22"/>
          <w:szCs w:val="22"/>
        </w:rPr>
      </w:pPr>
    </w:p>
    <w:p w14:paraId="1E86C5DC" w14:textId="21F3903C" w:rsidR="0053495C" w:rsidRPr="00367C5B" w:rsidRDefault="007209B5" w:rsidP="0053495C">
      <w:pPr>
        <w:rPr>
          <w:rFonts w:eastAsiaTheme="minorHAnsi" w:cstheme="minorBidi"/>
          <w:sz w:val="22"/>
          <w:szCs w:val="22"/>
        </w:rPr>
      </w:pPr>
      <w:r w:rsidRPr="00367C5B">
        <w:rPr>
          <w:rFonts w:eastAsiaTheme="minorHAnsi" w:cstheme="minorBidi"/>
          <w:sz w:val="22"/>
          <w:szCs w:val="22"/>
        </w:rPr>
        <w:t>Tracey Adams</w:t>
      </w:r>
    </w:p>
    <w:bookmarkEnd w:id="0"/>
    <w:p w14:paraId="33614C35" w14:textId="7082F1B8" w:rsidR="0053495C" w:rsidRPr="00367C5B" w:rsidRDefault="007209B5" w:rsidP="0053495C">
      <w:pPr>
        <w:rPr>
          <w:rFonts w:eastAsiaTheme="minorHAnsi" w:cstheme="minorBidi"/>
          <w:sz w:val="22"/>
          <w:szCs w:val="22"/>
        </w:rPr>
      </w:pPr>
      <w:r w:rsidRPr="00367C5B">
        <w:rPr>
          <w:rFonts w:eastAsiaTheme="minorHAnsi" w:cstheme="minorBidi"/>
          <w:sz w:val="22"/>
          <w:szCs w:val="22"/>
        </w:rPr>
        <w:t>Powerlink Queensland</w:t>
      </w:r>
    </w:p>
    <w:p w14:paraId="36B56B71" w14:textId="2EEDEF33" w:rsidR="0053495C" w:rsidRPr="00367C5B" w:rsidRDefault="007209B5" w:rsidP="0053495C">
      <w:pPr>
        <w:rPr>
          <w:rFonts w:eastAsiaTheme="minorHAnsi" w:cstheme="minorBidi"/>
          <w:sz w:val="22"/>
          <w:szCs w:val="22"/>
        </w:rPr>
      </w:pPr>
      <w:r w:rsidRPr="00367C5B">
        <w:rPr>
          <w:rFonts w:eastAsiaTheme="minorHAnsi" w:cstheme="minorBidi"/>
          <w:sz w:val="22"/>
          <w:szCs w:val="22"/>
        </w:rPr>
        <w:t>33 Harold Street</w:t>
      </w:r>
    </w:p>
    <w:p w14:paraId="163B3461" w14:textId="6E0448D6" w:rsidR="0053495C" w:rsidRPr="0060402E" w:rsidRDefault="00367C5B" w:rsidP="007D1863">
      <w:pPr>
        <w:spacing w:after="240"/>
        <w:rPr>
          <w:rFonts w:eastAsiaTheme="minorHAnsi" w:cstheme="minorBidi"/>
          <w:sz w:val="22"/>
          <w:szCs w:val="22"/>
        </w:rPr>
      </w:pPr>
      <w:r>
        <w:rPr>
          <w:rFonts w:eastAsiaTheme="minorHAnsi" w:cstheme="minorBidi"/>
          <w:sz w:val="22"/>
          <w:szCs w:val="22"/>
        </w:rPr>
        <w:t>Virginia QLD 4014</w:t>
      </w:r>
    </w:p>
    <w:p w14:paraId="7658ECB1" w14:textId="4176F903" w:rsidR="0053495C" w:rsidRPr="0060402E" w:rsidRDefault="0053495C" w:rsidP="007D1863">
      <w:pPr>
        <w:spacing w:after="240" w:line="259" w:lineRule="auto"/>
        <w:rPr>
          <w:rFonts w:ascii="Calibri" w:eastAsiaTheme="minorHAnsi" w:hAnsi="Calibri" w:cs="Calibri"/>
          <w:b/>
          <w:sz w:val="22"/>
          <w:szCs w:val="22"/>
        </w:rPr>
      </w:pPr>
      <w:r w:rsidRPr="0060402E">
        <w:rPr>
          <w:rFonts w:ascii="Calibri" w:eastAsiaTheme="minorHAnsi" w:hAnsi="Calibri" w:cs="Calibri"/>
          <w:sz w:val="22"/>
          <w:szCs w:val="22"/>
        </w:rPr>
        <w:t xml:space="preserve">RE: </w:t>
      </w:r>
      <w:r w:rsidRPr="0060402E">
        <w:rPr>
          <w:rFonts w:ascii="Calibri" w:eastAsiaTheme="minorHAnsi" w:hAnsi="Calibri" w:cs="Calibri"/>
          <w:b/>
          <w:sz w:val="22"/>
          <w:szCs w:val="22"/>
        </w:rPr>
        <w:t>Maintenance Support Services for Grid Protection Alliance, Inc., (GPA) Products</w:t>
      </w:r>
    </w:p>
    <w:p w14:paraId="797C027E" w14:textId="10D354D2" w:rsidR="0053495C" w:rsidRPr="0060402E" w:rsidRDefault="0053495C" w:rsidP="007A2B1C">
      <w:pPr>
        <w:spacing w:after="120" w:line="259" w:lineRule="auto"/>
        <w:rPr>
          <w:rFonts w:ascii="Calibri" w:eastAsiaTheme="minorHAnsi" w:hAnsi="Calibri" w:cs="Calibri"/>
          <w:sz w:val="22"/>
          <w:szCs w:val="22"/>
        </w:rPr>
      </w:pPr>
      <w:r w:rsidRPr="0060402E">
        <w:rPr>
          <w:rFonts w:ascii="Calibri" w:eastAsiaTheme="minorHAnsi" w:hAnsi="Calibri" w:cs="Calibri"/>
          <w:sz w:val="22"/>
          <w:szCs w:val="22"/>
        </w:rPr>
        <w:t>Dear</w:t>
      </w:r>
      <w:r w:rsidR="0086730F" w:rsidRPr="0060402E">
        <w:rPr>
          <w:rFonts w:ascii="Calibri" w:eastAsiaTheme="minorHAnsi" w:hAnsi="Calibri" w:cs="Calibri"/>
          <w:sz w:val="22"/>
          <w:szCs w:val="22"/>
        </w:rPr>
        <w:t xml:space="preserve"> </w:t>
      </w:r>
      <w:r w:rsidR="00B83778">
        <w:rPr>
          <w:rFonts w:ascii="Calibri" w:eastAsiaTheme="minorHAnsi" w:hAnsi="Calibri" w:cs="Calibri"/>
          <w:sz w:val="22"/>
          <w:szCs w:val="22"/>
        </w:rPr>
        <w:t>Ms. Adams</w:t>
      </w:r>
      <w:r w:rsidRPr="0060402E">
        <w:rPr>
          <w:rFonts w:ascii="Calibri" w:eastAsiaTheme="minorHAnsi" w:hAnsi="Calibri" w:cs="Calibri"/>
          <w:sz w:val="22"/>
          <w:szCs w:val="22"/>
        </w:rPr>
        <w:t>:</w:t>
      </w:r>
    </w:p>
    <w:p w14:paraId="47ECCF32" w14:textId="4A41DD67" w:rsidR="0039727D" w:rsidRDefault="0053495C" w:rsidP="00D15378">
      <w:pPr>
        <w:spacing w:after="120"/>
        <w:rPr>
          <w:rFonts w:ascii="Calibri" w:hAnsi="Calibri" w:cs="Calibri"/>
          <w:sz w:val="22"/>
          <w:szCs w:val="22"/>
        </w:rPr>
      </w:pPr>
      <w:r w:rsidRPr="0060402E">
        <w:rPr>
          <w:rFonts w:ascii="Calibri" w:hAnsi="Calibri" w:cs="Calibri"/>
          <w:sz w:val="22"/>
          <w:szCs w:val="22"/>
        </w:rPr>
        <w:t xml:space="preserve">Per your request, this is a quote for GPA to provide combined annual support services to </w:t>
      </w:r>
      <w:r w:rsidR="00B83778">
        <w:rPr>
          <w:rFonts w:ascii="Calibri" w:hAnsi="Calibri" w:cs="Calibri"/>
          <w:sz w:val="22"/>
          <w:szCs w:val="22"/>
        </w:rPr>
        <w:t xml:space="preserve">Powerlink Queensland </w:t>
      </w:r>
      <w:r w:rsidRPr="0060402E">
        <w:rPr>
          <w:rFonts w:ascii="Calibri" w:hAnsi="Calibri" w:cs="Calibri"/>
          <w:sz w:val="22"/>
          <w:szCs w:val="22"/>
        </w:rPr>
        <w:t xml:space="preserve">for </w:t>
      </w:r>
      <w:r w:rsidR="00D15378">
        <w:rPr>
          <w:rFonts w:ascii="Calibri" w:hAnsi="Calibri" w:cs="Calibri"/>
          <w:sz w:val="22"/>
          <w:szCs w:val="22"/>
        </w:rPr>
        <w:t>openHistorian</w:t>
      </w:r>
      <w:r w:rsidR="00552B32">
        <w:rPr>
          <w:rFonts w:ascii="Calibri" w:hAnsi="Calibri" w:cs="Calibri"/>
          <w:sz w:val="22"/>
          <w:szCs w:val="22"/>
        </w:rPr>
        <w:t xml:space="preserve"> Enterprise Edition</w:t>
      </w:r>
      <w:r w:rsidR="00D15378">
        <w:rPr>
          <w:rFonts w:ascii="Calibri" w:hAnsi="Calibri" w:cs="Calibri"/>
          <w:sz w:val="22"/>
          <w:szCs w:val="22"/>
        </w:rPr>
        <w:t>.</w:t>
      </w:r>
    </w:p>
    <w:p w14:paraId="121D1DF5" w14:textId="3A1490E8" w:rsidR="00A2162D" w:rsidRPr="001843F0" w:rsidRDefault="00A2162D" w:rsidP="00B90101">
      <w:pPr>
        <w:spacing w:before="120"/>
        <w:rPr>
          <w:rFonts w:ascii="Calibri" w:hAnsi="Calibri" w:cs="Calibri"/>
          <w:b/>
          <w:bCs/>
          <w:sz w:val="22"/>
          <w:szCs w:val="22"/>
        </w:rPr>
      </w:pPr>
      <w:r w:rsidRPr="001843F0">
        <w:rPr>
          <w:rFonts w:ascii="Calibri" w:hAnsi="Calibri" w:cs="Calibri"/>
          <w:b/>
          <w:bCs/>
          <w:sz w:val="22"/>
          <w:szCs w:val="22"/>
        </w:rPr>
        <w:t>Coverage</w:t>
      </w:r>
      <w:r w:rsidR="0079044E">
        <w:rPr>
          <w:rFonts w:ascii="Calibri" w:hAnsi="Calibri" w:cs="Calibri"/>
          <w:b/>
          <w:bCs/>
          <w:sz w:val="22"/>
          <w:szCs w:val="22"/>
        </w:rPr>
        <w:t xml:space="preserve"> and Licensing</w:t>
      </w:r>
    </w:p>
    <w:p w14:paraId="5578B0A2" w14:textId="39333AC6" w:rsidR="00A2162D" w:rsidRDefault="00A2162D" w:rsidP="00A87AD1">
      <w:pPr>
        <w:rPr>
          <w:rFonts w:ascii="Calibri" w:hAnsi="Calibri" w:cs="Calibri"/>
          <w:sz w:val="22"/>
          <w:szCs w:val="22"/>
        </w:rPr>
      </w:pPr>
      <w:r w:rsidRPr="001843F0">
        <w:rPr>
          <w:rFonts w:ascii="Calibri" w:hAnsi="Calibri" w:cs="Calibri"/>
          <w:sz w:val="22"/>
          <w:szCs w:val="22"/>
        </w:rPr>
        <w:t xml:space="preserve">This agreement </w:t>
      </w:r>
      <w:r w:rsidR="00F309C8">
        <w:rPr>
          <w:rFonts w:ascii="Calibri" w:hAnsi="Calibri" w:cs="Calibri"/>
          <w:sz w:val="22"/>
          <w:szCs w:val="22"/>
        </w:rPr>
        <w:t>includes support, maintenance, and licensing of</w:t>
      </w:r>
      <w:r w:rsidRPr="001843F0">
        <w:rPr>
          <w:rFonts w:ascii="Calibri" w:hAnsi="Calibri" w:cs="Calibri"/>
          <w:sz w:val="22"/>
          <w:szCs w:val="22"/>
        </w:rPr>
        <w:t xml:space="preserve"> the </w:t>
      </w:r>
      <w:r w:rsidR="00013595">
        <w:rPr>
          <w:rFonts w:ascii="Calibri" w:hAnsi="Calibri" w:cs="Calibri"/>
          <w:sz w:val="22"/>
          <w:szCs w:val="22"/>
        </w:rPr>
        <w:t>openHistorian Enterprise Edition software</w:t>
      </w:r>
      <w:r w:rsidR="00F309C8">
        <w:rPr>
          <w:rFonts w:ascii="Calibri" w:hAnsi="Calibri" w:cs="Calibri"/>
          <w:sz w:val="22"/>
          <w:szCs w:val="22"/>
        </w:rPr>
        <w:t xml:space="preserve">. </w:t>
      </w:r>
      <w:r w:rsidR="00A87AD1" w:rsidRPr="001843F0">
        <w:rPr>
          <w:rFonts w:ascii="Calibri" w:hAnsi="Calibri" w:cs="Calibri"/>
          <w:sz w:val="22"/>
          <w:szCs w:val="22"/>
        </w:rPr>
        <w:t xml:space="preserve">The </w:t>
      </w:r>
      <w:r w:rsidR="00A87AD1">
        <w:rPr>
          <w:rFonts w:ascii="Calibri" w:hAnsi="Calibri" w:cs="Calibri"/>
          <w:sz w:val="22"/>
          <w:szCs w:val="22"/>
        </w:rPr>
        <w:t xml:space="preserve">support and maintenance </w:t>
      </w:r>
      <w:r w:rsidR="00A87AD1" w:rsidRPr="001843F0">
        <w:rPr>
          <w:rFonts w:ascii="Calibri" w:hAnsi="Calibri" w:cs="Calibri"/>
          <w:sz w:val="22"/>
          <w:szCs w:val="22"/>
        </w:rPr>
        <w:t>services to be provided by GPA are described in the attached Product Maintenance Sheet.</w:t>
      </w:r>
    </w:p>
    <w:p w14:paraId="46D5FB3C" w14:textId="5A880A3E" w:rsidR="00A87AD1" w:rsidRPr="0060402E" w:rsidRDefault="003621EA" w:rsidP="00A87AD1">
      <w:pPr>
        <w:rPr>
          <w:rFonts w:ascii="Calibri" w:hAnsi="Calibri" w:cs="Calibri"/>
          <w:sz w:val="22"/>
          <w:szCs w:val="22"/>
        </w:rPr>
      </w:pPr>
      <w:r>
        <w:rPr>
          <w:rFonts w:ascii="Calibri" w:hAnsi="Calibri" w:cs="Calibri"/>
          <w:sz w:val="22"/>
          <w:szCs w:val="22"/>
        </w:rPr>
        <w:t xml:space="preserve">With this agreement, </w:t>
      </w:r>
      <w:r w:rsidR="0079044E">
        <w:rPr>
          <w:rFonts w:ascii="Calibri" w:hAnsi="Calibri" w:cs="Calibri"/>
          <w:sz w:val="22"/>
          <w:szCs w:val="22"/>
        </w:rPr>
        <w:t>Powerlink Queensland</w:t>
      </w:r>
      <w:r w:rsidR="0079044E" w:rsidRPr="0079044E">
        <w:rPr>
          <w:rFonts w:ascii="Calibri" w:hAnsi="Calibri" w:cs="Calibri"/>
          <w:sz w:val="22"/>
          <w:szCs w:val="22"/>
        </w:rPr>
        <w:t xml:space="preserve"> is granted a perpetual, non-exclusive, non-transferable license to use the latest version of the software released during the term of this agreement. Support is provided for the deployment of new versions and patches during the term of this agreement; it is the sole responsibility of </w:t>
      </w:r>
      <w:r w:rsidR="0079044E">
        <w:rPr>
          <w:rFonts w:ascii="Calibri" w:hAnsi="Calibri" w:cs="Calibri"/>
          <w:sz w:val="22"/>
          <w:szCs w:val="22"/>
        </w:rPr>
        <w:t>Powerlink Queensland</w:t>
      </w:r>
      <w:r w:rsidR="0079044E" w:rsidRPr="0079044E">
        <w:rPr>
          <w:rFonts w:ascii="Calibri" w:hAnsi="Calibri" w:cs="Calibri"/>
          <w:sz w:val="22"/>
          <w:szCs w:val="22"/>
        </w:rPr>
        <w:t xml:space="preserve"> to schedule deployments within this timeframe to receive such support.</w:t>
      </w:r>
    </w:p>
    <w:p w14:paraId="565DDE2B" w14:textId="77777777" w:rsidR="00061664" w:rsidRPr="001843F0" w:rsidRDefault="00061664" w:rsidP="00B90101">
      <w:pPr>
        <w:spacing w:before="120"/>
        <w:rPr>
          <w:rFonts w:ascii="Calibri" w:hAnsi="Calibri" w:cs="Calibri"/>
          <w:sz w:val="22"/>
          <w:szCs w:val="22"/>
        </w:rPr>
      </w:pPr>
      <w:r w:rsidRPr="001843F0">
        <w:rPr>
          <w:rFonts w:ascii="Calibri" w:hAnsi="Calibri" w:cs="Calibri"/>
          <w:b/>
          <w:bCs/>
          <w:sz w:val="22"/>
          <w:szCs w:val="22"/>
        </w:rPr>
        <w:t>Operating Environment</w:t>
      </w:r>
    </w:p>
    <w:p w14:paraId="6A21058A" w14:textId="243FB1B6" w:rsidR="00061664" w:rsidRPr="001843F0" w:rsidRDefault="00061664" w:rsidP="00061664">
      <w:pPr>
        <w:rPr>
          <w:rFonts w:ascii="Calibri" w:hAnsi="Calibri" w:cs="Calibri"/>
          <w:sz w:val="22"/>
          <w:szCs w:val="22"/>
        </w:rPr>
      </w:pPr>
      <w:r>
        <w:rPr>
          <w:rFonts w:ascii="Calibri" w:hAnsi="Calibri" w:cs="Calibri"/>
          <w:sz w:val="22"/>
          <w:szCs w:val="22"/>
        </w:rPr>
        <w:t>This</w:t>
      </w:r>
      <w:r w:rsidRPr="001843F0">
        <w:rPr>
          <w:rFonts w:ascii="Calibri" w:hAnsi="Calibri" w:cs="Calibri"/>
          <w:sz w:val="22"/>
          <w:szCs w:val="22"/>
        </w:rPr>
        <w:t xml:space="preserve"> agreement is valid for one (1) operating environment, where an “operating environment” is defined as one or more instances monitoring the same data (e.g., Substation vs. Control Room, Transmission vs. Distribution, etc.), and an “instance” is defined as a separate installation (e.g., failover clusters; production, acceptance, and test; etc.).</w:t>
      </w:r>
    </w:p>
    <w:p w14:paraId="0FDE6AE2" w14:textId="787E0A56" w:rsidR="00061664" w:rsidRPr="001843F0" w:rsidRDefault="00061664" w:rsidP="00296394">
      <w:pPr>
        <w:spacing w:after="240"/>
        <w:rPr>
          <w:rFonts w:ascii="Calibri" w:hAnsi="Calibri" w:cs="Calibri"/>
          <w:sz w:val="22"/>
          <w:szCs w:val="22"/>
        </w:rPr>
      </w:pPr>
      <w:r w:rsidRPr="001843F0">
        <w:rPr>
          <w:rFonts w:ascii="Calibri" w:hAnsi="Calibri" w:cs="Calibri"/>
          <w:sz w:val="22"/>
          <w:szCs w:val="22"/>
        </w:rPr>
        <w:t xml:space="preserve">Should the single operating </w:t>
      </w:r>
      <w:proofErr w:type="gramStart"/>
      <w:r w:rsidRPr="001843F0">
        <w:rPr>
          <w:rFonts w:ascii="Calibri" w:hAnsi="Calibri" w:cs="Calibri"/>
          <w:sz w:val="22"/>
          <w:szCs w:val="22"/>
        </w:rPr>
        <w:t>environment need to</w:t>
      </w:r>
      <w:proofErr w:type="gramEnd"/>
      <w:r w:rsidRPr="001843F0">
        <w:rPr>
          <w:rFonts w:ascii="Calibri" w:hAnsi="Calibri" w:cs="Calibri"/>
          <w:sz w:val="22"/>
          <w:szCs w:val="22"/>
        </w:rPr>
        <w:t xml:space="preserve"> be split for performance or any other reason, this agreement will cover only the </w:t>
      </w:r>
      <w:r>
        <w:rPr>
          <w:rFonts w:ascii="Calibri" w:hAnsi="Calibri" w:cs="Calibri"/>
          <w:sz w:val="22"/>
          <w:szCs w:val="22"/>
        </w:rPr>
        <w:t xml:space="preserve">original installation </w:t>
      </w:r>
      <w:r w:rsidRPr="001843F0">
        <w:rPr>
          <w:rFonts w:ascii="Calibri" w:hAnsi="Calibri" w:cs="Calibri"/>
          <w:sz w:val="22"/>
          <w:szCs w:val="22"/>
        </w:rPr>
        <w:t>environment until a separate agreement is arranged.</w:t>
      </w:r>
    </w:p>
    <w:p w14:paraId="6275A0DD" w14:textId="31493B39" w:rsidR="0053495C" w:rsidRPr="0060402E" w:rsidRDefault="0053495C" w:rsidP="00B90101">
      <w:pPr>
        <w:keepNext/>
        <w:spacing w:line="200" w:lineRule="atLeast"/>
        <w:rPr>
          <w:rFonts w:ascii="Calibri" w:hAnsi="Calibri" w:cstheme="minorHAnsi"/>
          <w:b/>
          <w:sz w:val="22"/>
          <w:szCs w:val="22"/>
        </w:rPr>
      </w:pPr>
      <w:r w:rsidRPr="0060402E">
        <w:rPr>
          <w:rFonts w:ascii="Calibri" w:hAnsi="Calibri" w:cstheme="minorHAnsi"/>
          <w:b/>
          <w:sz w:val="22"/>
          <w:szCs w:val="22"/>
        </w:rPr>
        <w:t>Support Services Pricing</w:t>
      </w:r>
    </w:p>
    <w:p w14:paraId="3716DE94" w14:textId="36F9EE86" w:rsidR="00BC28A5" w:rsidRPr="0060402E" w:rsidRDefault="00C71C69" w:rsidP="00567824">
      <w:pPr>
        <w:rPr>
          <w:rFonts w:ascii="Calibri" w:hAnsi="Calibri" w:cs="Calibri"/>
          <w:sz w:val="22"/>
          <w:szCs w:val="22"/>
        </w:rPr>
      </w:pPr>
      <w:r>
        <w:rPr>
          <w:rFonts w:ascii="Calibri" w:hAnsi="Calibri" w:cs="Calibri"/>
          <w:sz w:val="22"/>
          <w:szCs w:val="22"/>
        </w:rPr>
        <w:t xml:space="preserve">One year of </w:t>
      </w:r>
      <w:r w:rsidR="00D15378">
        <w:rPr>
          <w:rFonts w:ascii="Calibri" w:hAnsi="Calibri" w:cs="Calibri"/>
          <w:sz w:val="22"/>
          <w:szCs w:val="22"/>
        </w:rPr>
        <w:t>24x7</w:t>
      </w:r>
      <w:r w:rsidR="0053495C" w:rsidRPr="0060402E">
        <w:rPr>
          <w:rFonts w:ascii="Calibri" w:hAnsi="Calibri" w:cs="Calibri"/>
          <w:sz w:val="22"/>
          <w:szCs w:val="22"/>
        </w:rPr>
        <w:t xml:space="preserve"> support for </w:t>
      </w:r>
      <w:r w:rsidR="00D15378">
        <w:rPr>
          <w:rFonts w:ascii="Calibri" w:hAnsi="Calibri" w:cs="Calibri"/>
          <w:sz w:val="22"/>
          <w:szCs w:val="22"/>
        </w:rPr>
        <w:t>openHistorian</w:t>
      </w:r>
      <w:r w:rsidR="0053495C" w:rsidRPr="0060402E">
        <w:rPr>
          <w:rFonts w:ascii="Calibri" w:hAnsi="Calibri" w:cs="Calibri"/>
          <w:sz w:val="22"/>
          <w:szCs w:val="22"/>
        </w:rPr>
        <w:t xml:space="preserve"> is</w:t>
      </w:r>
      <w:r w:rsidR="00BC28A5" w:rsidRPr="0060402E">
        <w:rPr>
          <w:rFonts w:ascii="Calibri" w:hAnsi="Calibri" w:cs="Calibri"/>
          <w:sz w:val="22"/>
          <w:szCs w:val="22"/>
        </w:rPr>
        <w:t xml:space="preserve"> priced</w:t>
      </w:r>
      <w:r w:rsidR="00D15378">
        <w:rPr>
          <w:rFonts w:ascii="Calibri" w:hAnsi="Calibri" w:cs="Calibri"/>
          <w:sz w:val="22"/>
          <w:szCs w:val="22"/>
        </w:rPr>
        <w:t xml:space="preserve"> at $</w:t>
      </w:r>
      <w:r w:rsidR="00AF3AEA">
        <w:rPr>
          <w:rFonts w:ascii="Calibri" w:hAnsi="Calibri" w:cs="Calibri"/>
          <w:sz w:val="22"/>
          <w:szCs w:val="22"/>
        </w:rPr>
        <w:t>20,000 USD.</w:t>
      </w:r>
    </w:p>
    <w:p w14:paraId="67B58DFA" w14:textId="77777777" w:rsidR="00567824" w:rsidRDefault="0053495C" w:rsidP="00567824">
      <w:pPr>
        <w:spacing w:after="240"/>
        <w:rPr>
          <w:rFonts w:ascii="Calibri" w:hAnsi="Calibri" w:cs="Calibri"/>
          <w:sz w:val="22"/>
          <w:szCs w:val="22"/>
        </w:rPr>
      </w:pPr>
      <w:r w:rsidRPr="0060402E">
        <w:rPr>
          <w:rFonts w:ascii="Calibri" w:hAnsi="Calibri" w:cs="Calibri"/>
          <w:sz w:val="22"/>
          <w:szCs w:val="22"/>
        </w:rPr>
        <w:t>Payment is due within 30 days of the contract signing or start date</w:t>
      </w:r>
      <w:r w:rsidR="006006CF">
        <w:rPr>
          <w:rFonts w:ascii="Calibri" w:hAnsi="Calibri" w:cs="Calibri"/>
          <w:sz w:val="22"/>
          <w:szCs w:val="22"/>
        </w:rPr>
        <w:t xml:space="preserve"> with an annual cost of $20,000 USD</w:t>
      </w:r>
      <w:r w:rsidRPr="0060402E">
        <w:rPr>
          <w:rFonts w:ascii="Calibri" w:hAnsi="Calibri" w:cs="Calibri"/>
          <w:sz w:val="22"/>
          <w:szCs w:val="22"/>
        </w:rPr>
        <w:t>.</w:t>
      </w:r>
    </w:p>
    <w:p w14:paraId="78578B7A" w14:textId="7FD917FB" w:rsidR="0053495C" w:rsidRPr="006C1845" w:rsidRDefault="0053495C" w:rsidP="00567824">
      <w:pPr>
        <w:rPr>
          <w:rFonts w:ascii="Calibri" w:hAnsi="Calibri" w:cs="Calibri"/>
          <w:sz w:val="22"/>
          <w:szCs w:val="22"/>
        </w:rPr>
      </w:pPr>
      <w:r w:rsidRPr="0060402E">
        <w:rPr>
          <w:rFonts w:ascii="Calibri" w:hAnsi="Calibri" w:cs="Calibri"/>
          <w:sz w:val="22"/>
          <w:szCs w:val="22"/>
        </w:rPr>
        <w:t xml:space="preserve">GPA has the technical experience and capability to quickly meet </w:t>
      </w:r>
      <w:r w:rsidR="001400DA">
        <w:rPr>
          <w:rFonts w:ascii="Calibri" w:hAnsi="Calibri" w:cs="Calibri"/>
          <w:sz w:val="22"/>
          <w:szCs w:val="22"/>
        </w:rPr>
        <w:t>Powerlink Queensland</w:t>
      </w:r>
      <w:r w:rsidRPr="0060402E">
        <w:rPr>
          <w:rFonts w:ascii="Calibri" w:hAnsi="Calibri" w:cs="Calibri"/>
          <w:sz w:val="22"/>
          <w:szCs w:val="22"/>
        </w:rPr>
        <w:t xml:space="preserve">’s support needs for these products and to provide enhancements to them as your </w:t>
      </w:r>
      <w:r w:rsidR="00947702" w:rsidRPr="0060402E">
        <w:rPr>
          <w:rFonts w:ascii="Calibri" w:hAnsi="Calibri" w:cs="Calibri"/>
          <w:sz w:val="22"/>
          <w:szCs w:val="22"/>
        </w:rPr>
        <w:t>power quality systems</w:t>
      </w:r>
      <w:r w:rsidRPr="0060402E">
        <w:rPr>
          <w:rFonts w:ascii="Calibri" w:hAnsi="Calibri" w:cs="Calibri"/>
          <w:sz w:val="22"/>
          <w:szCs w:val="22"/>
        </w:rPr>
        <w:t xml:space="preserve"> mature.</w:t>
      </w:r>
    </w:p>
    <w:p w14:paraId="518EB131" w14:textId="51D3B296" w:rsidR="0053495C" w:rsidRPr="0060402E" w:rsidRDefault="0053495C" w:rsidP="0053495C">
      <w:pPr>
        <w:rPr>
          <w:rFonts w:ascii="Calibri" w:eastAsia="Calibri" w:hAnsi="Calibri" w:cs="Calibri"/>
          <w:spacing w:val="-10"/>
          <w:sz w:val="22"/>
          <w:szCs w:val="22"/>
        </w:rPr>
      </w:pPr>
      <w:r w:rsidRPr="0060402E">
        <w:rPr>
          <w:rFonts w:eastAsiaTheme="minorHAnsi" w:cstheme="minorBidi"/>
          <w:sz w:val="22"/>
          <w:szCs w:val="22"/>
        </w:rPr>
        <w:t xml:space="preserve">We look forward to this opportunity to provide support services to </w:t>
      </w:r>
      <w:r w:rsidR="001400DA">
        <w:rPr>
          <w:rFonts w:eastAsiaTheme="minorHAnsi" w:cstheme="minorBidi"/>
          <w:sz w:val="22"/>
          <w:szCs w:val="22"/>
        </w:rPr>
        <w:t>Powerlink Queensland</w:t>
      </w:r>
      <w:r w:rsidRPr="0060402E">
        <w:rPr>
          <w:rFonts w:eastAsiaTheme="minorHAnsi" w:cstheme="minorBidi"/>
          <w:sz w:val="22"/>
          <w:szCs w:val="22"/>
        </w:rPr>
        <w:t>.  This offer is valid until</w:t>
      </w:r>
      <w:r w:rsidR="00804149" w:rsidRPr="0060402E">
        <w:rPr>
          <w:rFonts w:eastAsiaTheme="minorHAnsi" w:cstheme="minorBidi"/>
          <w:sz w:val="22"/>
          <w:szCs w:val="22"/>
        </w:rPr>
        <w:t xml:space="preserve"> </w:t>
      </w:r>
      <w:r w:rsidR="001400DA">
        <w:rPr>
          <w:rFonts w:eastAsiaTheme="minorHAnsi" w:cstheme="minorBidi"/>
          <w:sz w:val="22"/>
          <w:szCs w:val="22"/>
        </w:rPr>
        <w:t>February 28</w:t>
      </w:r>
      <w:r w:rsidRPr="0060402E">
        <w:rPr>
          <w:rFonts w:eastAsiaTheme="minorHAnsi" w:cstheme="minorBidi"/>
          <w:sz w:val="22"/>
          <w:szCs w:val="22"/>
        </w:rPr>
        <w:t>, 202</w:t>
      </w:r>
      <w:r w:rsidR="001400DA">
        <w:rPr>
          <w:rFonts w:eastAsiaTheme="minorHAnsi" w:cstheme="minorBidi"/>
          <w:sz w:val="22"/>
          <w:szCs w:val="22"/>
        </w:rPr>
        <w:t>5</w:t>
      </w:r>
      <w:r w:rsidRPr="0060402E">
        <w:rPr>
          <w:rFonts w:eastAsiaTheme="minorHAnsi" w:cstheme="minorBidi"/>
          <w:sz w:val="22"/>
          <w:szCs w:val="22"/>
        </w:rPr>
        <w:t xml:space="preserve">.  </w:t>
      </w:r>
      <w:r w:rsidRPr="0060402E">
        <w:rPr>
          <w:rFonts w:ascii="Calibri" w:eastAsia="Calibri" w:hAnsi="Calibri" w:cs="Calibri"/>
          <w:sz w:val="22"/>
          <w:szCs w:val="22"/>
        </w:rPr>
        <w:t>If</w:t>
      </w:r>
      <w:r w:rsidRPr="0060402E">
        <w:rPr>
          <w:rFonts w:ascii="Calibri" w:eastAsia="Calibri" w:hAnsi="Calibri" w:cs="Calibri"/>
          <w:spacing w:val="-6"/>
          <w:sz w:val="22"/>
          <w:szCs w:val="22"/>
        </w:rPr>
        <w:t xml:space="preserve"> </w:t>
      </w:r>
      <w:r w:rsidRPr="0060402E">
        <w:rPr>
          <w:rFonts w:ascii="Calibri" w:eastAsia="Calibri" w:hAnsi="Calibri" w:cs="Calibri"/>
          <w:sz w:val="22"/>
          <w:szCs w:val="22"/>
        </w:rPr>
        <w:t>you</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have</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any</w:t>
      </w:r>
      <w:r w:rsidRPr="0060402E">
        <w:rPr>
          <w:rFonts w:ascii="Calibri" w:eastAsia="Calibri" w:hAnsi="Calibri" w:cs="Calibri"/>
          <w:spacing w:val="-3"/>
          <w:sz w:val="22"/>
          <w:szCs w:val="22"/>
        </w:rPr>
        <w:t xml:space="preserve"> </w:t>
      </w:r>
      <w:r w:rsidRPr="0060402E">
        <w:rPr>
          <w:rFonts w:ascii="Calibri" w:eastAsia="Calibri" w:hAnsi="Calibri" w:cs="Calibri"/>
          <w:sz w:val="22"/>
          <w:szCs w:val="22"/>
        </w:rPr>
        <w:t>additional</w:t>
      </w:r>
      <w:r w:rsidRPr="0060402E">
        <w:rPr>
          <w:rFonts w:ascii="Calibri" w:eastAsia="Calibri" w:hAnsi="Calibri" w:cs="Calibri"/>
          <w:spacing w:val="-4"/>
          <w:sz w:val="22"/>
          <w:szCs w:val="22"/>
        </w:rPr>
        <w:t xml:space="preserve"> </w:t>
      </w:r>
      <w:r w:rsidRPr="0060402E">
        <w:rPr>
          <w:rFonts w:ascii="Calibri" w:eastAsia="Calibri" w:hAnsi="Calibri" w:cs="Calibri"/>
          <w:sz w:val="22"/>
          <w:szCs w:val="22"/>
        </w:rPr>
        <w:t>questions,</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please</w:t>
      </w:r>
      <w:r w:rsidRPr="0060402E">
        <w:rPr>
          <w:rFonts w:ascii="Calibri" w:eastAsia="Calibri" w:hAnsi="Calibri" w:cs="Calibri"/>
          <w:spacing w:val="-6"/>
          <w:sz w:val="22"/>
          <w:szCs w:val="22"/>
        </w:rPr>
        <w:t xml:space="preserve"> </w:t>
      </w:r>
      <w:r w:rsidRPr="0060402E">
        <w:rPr>
          <w:rFonts w:ascii="Calibri" w:eastAsia="Calibri" w:hAnsi="Calibri" w:cs="Calibri"/>
          <w:spacing w:val="-1"/>
          <w:sz w:val="22"/>
          <w:szCs w:val="22"/>
        </w:rPr>
        <w:t>do</w:t>
      </w:r>
      <w:r w:rsidRPr="0060402E">
        <w:rPr>
          <w:rFonts w:ascii="Calibri" w:eastAsia="Calibri" w:hAnsi="Calibri" w:cs="Calibri"/>
          <w:spacing w:val="-4"/>
          <w:sz w:val="22"/>
          <w:szCs w:val="22"/>
        </w:rPr>
        <w:t xml:space="preserve"> </w:t>
      </w:r>
      <w:r w:rsidRPr="0060402E">
        <w:rPr>
          <w:rFonts w:ascii="Calibri" w:eastAsia="Calibri" w:hAnsi="Calibri" w:cs="Calibri"/>
          <w:sz w:val="22"/>
          <w:szCs w:val="22"/>
        </w:rPr>
        <w:t>not</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hesitate</w:t>
      </w:r>
      <w:r w:rsidRPr="0060402E">
        <w:rPr>
          <w:rFonts w:ascii="Calibri" w:eastAsia="Calibri" w:hAnsi="Calibri" w:cs="Calibri"/>
          <w:spacing w:val="-5"/>
          <w:sz w:val="22"/>
          <w:szCs w:val="22"/>
        </w:rPr>
        <w:t xml:space="preserve"> </w:t>
      </w:r>
      <w:r w:rsidRPr="0060402E">
        <w:rPr>
          <w:rFonts w:ascii="Calibri" w:eastAsia="Calibri" w:hAnsi="Calibri" w:cs="Calibri"/>
          <w:spacing w:val="-1"/>
          <w:sz w:val="22"/>
          <w:szCs w:val="22"/>
        </w:rPr>
        <w:t>to</w:t>
      </w:r>
      <w:r w:rsidRPr="0060402E">
        <w:rPr>
          <w:rFonts w:ascii="Calibri" w:eastAsia="Calibri" w:hAnsi="Calibri" w:cs="Calibri"/>
          <w:spacing w:val="-4"/>
          <w:sz w:val="22"/>
          <w:szCs w:val="22"/>
        </w:rPr>
        <w:t xml:space="preserve"> </w:t>
      </w:r>
      <w:r w:rsidRPr="0060402E">
        <w:rPr>
          <w:rFonts w:ascii="Calibri" w:eastAsia="Calibri" w:hAnsi="Calibri" w:cs="Calibri"/>
          <w:sz w:val="22"/>
          <w:szCs w:val="22"/>
        </w:rPr>
        <w:t>get</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in</w:t>
      </w:r>
      <w:r w:rsidRPr="0060402E">
        <w:rPr>
          <w:rFonts w:ascii="Calibri" w:eastAsia="Calibri" w:hAnsi="Calibri" w:cs="Calibri"/>
          <w:spacing w:val="-5"/>
          <w:sz w:val="22"/>
          <w:szCs w:val="22"/>
        </w:rPr>
        <w:t xml:space="preserve"> </w:t>
      </w:r>
      <w:r w:rsidRPr="0060402E">
        <w:rPr>
          <w:rFonts w:ascii="Calibri" w:eastAsia="Calibri" w:hAnsi="Calibri" w:cs="Calibri"/>
          <w:sz w:val="22"/>
          <w:szCs w:val="22"/>
        </w:rPr>
        <w:t>touch</w:t>
      </w:r>
      <w:r w:rsidRPr="0060402E">
        <w:rPr>
          <w:rFonts w:ascii="Calibri" w:eastAsia="Calibri" w:hAnsi="Calibri" w:cs="Calibri"/>
          <w:spacing w:val="26"/>
          <w:w w:val="99"/>
          <w:sz w:val="22"/>
          <w:szCs w:val="22"/>
        </w:rPr>
        <w:t xml:space="preserve"> </w:t>
      </w:r>
      <w:r w:rsidRPr="0060402E">
        <w:rPr>
          <w:rFonts w:ascii="Calibri" w:eastAsia="Calibri" w:hAnsi="Calibri" w:cs="Calibri"/>
          <w:sz w:val="22"/>
          <w:szCs w:val="22"/>
        </w:rPr>
        <w:t>with</w:t>
      </w:r>
      <w:r w:rsidRPr="0060402E">
        <w:rPr>
          <w:rFonts w:ascii="Calibri" w:eastAsia="Calibri" w:hAnsi="Calibri" w:cs="Calibri"/>
          <w:spacing w:val="-10"/>
          <w:sz w:val="22"/>
          <w:szCs w:val="22"/>
        </w:rPr>
        <w:t xml:space="preserve"> </w:t>
      </w:r>
      <w:r w:rsidRPr="0060402E">
        <w:rPr>
          <w:rFonts w:ascii="Calibri" w:eastAsia="Calibri" w:hAnsi="Calibri" w:cs="Calibri"/>
          <w:sz w:val="22"/>
          <w:szCs w:val="22"/>
        </w:rPr>
        <w:t>me</w:t>
      </w:r>
      <w:r w:rsidRPr="0060402E">
        <w:rPr>
          <w:rFonts w:ascii="Calibri" w:eastAsia="Calibri" w:hAnsi="Calibri" w:cs="Calibri"/>
          <w:spacing w:val="-11"/>
          <w:sz w:val="22"/>
          <w:szCs w:val="22"/>
        </w:rPr>
        <w:t xml:space="preserve"> </w:t>
      </w:r>
      <w:r w:rsidRPr="0060402E">
        <w:rPr>
          <w:rFonts w:ascii="Calibri" w:eastAsia="Calibri" w:hAnsi="Calibri" w:cs="Calibri"/>
          <w:sz w:val="22"/>
          <w:szCs w:val="22"/>
        </w:rPr>
        <w:t>at</w:t>
      </w:r>
      <w:r w:rsidRPr="0060402E">
        <w:rPr>
          <w:rFonts w:ascii="Calibri" w:eastAsia="Calibri" w:hAnsi="Calibri" w:cs="Calibri"/>
          <w:spacing w:val="-10"/>
          <w:sz w:val="22"/>
          <w:szCs w:val="22"/>
        </w:rPr>
        <w:t xml:space="preserve"> </w:t>
      </w:r>
      <w:r w:rsidRPr="0060402E">
        <w:rPr>
          <w:rFonts w:ascii="Calibri" w:eastAsia="Calibri" w:hAnsi="Calibri" w:cs="Calibri"/>
          <w:sz w:val="22"/>
          <w:szCs w:val="22"/>
        </w:rPr>
        <w:t>(570)</w:t>
      </w:r>
      <w:r w:rsidR="00425136" w:rsidRPr="0060402E">
        <w:rPr>
          <w:rFonts w:ascii="Calibri" w:eastAsia="Calibri" w:hAnsi="Calibri" w:cs="Calibri"/>
          <w:sz w:val="22"/>
          <w:szCs w:val="22"/>
        </w:rPr>
        <w:t> </w:t>
      </w:r>
      <w:r w:rsidRPr="0060402E">
        <w:rPr>
          <w:rFonts w:ascii="Calibri" w:eastAsia="Calibri" w:hAnsi="Calibri" w:cs="Calibri"/>
          <w:sz w:val="22"/>
          <w:szCs w:val="22"/>
        </w:rPr>
        <w:t>637-7161</w:t>
      </w:r>
      <w:r w:rsidRPr="0060402E">
        <w:rPr>
          <w:rFonts w:ascii="Calibri" w:eastAsia="Calibri" w:hAnsi="Calibri" w:cs="Calibri"/>
          <w:spacing w:val="-11"/>
          <w:sz w:val="22"/>
          <w:szCs w:val="22"/>
        </w:rPr>
        <w:t xml:space="preserve"> </w:t>
      </w:r>
      <w:r w:rsidRPr="0060402E">
        <w:rPr>
          <w:rFonts w:ascii="Calibri" w:eastAsia="Calibri" w:hAnsi="Calibri" w:cs="Calibri"/>
          <w:sz w:val="22"/>
          <w:szCs w:val="22"/>
        </w:rPr>
        <w:t>or</w:t>
      </w:r>
      <w:r w:rsidRPr="0060402E">
        <w:rPr>
          <w:rFonts w:ascii="Calibri" w:eastAsia="Calibri" w:hAnsi="Calibri" w:cs="Calibri"/>
          <w:spacing w:val="-11"/>
          <w:sz w:val="22"/>
          <w:szCs w:val="22"/>
        </w:rPr>
        <w:t xml:space="preserve"> </w:t>
      </w:r>
      <w:hyperlink r:id="rId10" w:history="1">
        <w:r w:rsidRPr="0060402E">
          <w:rPr>
            <w:rFonts w:ascii="Calibri" w:eastAsia="Calibri" w:hAnsi="Calibri" w:cs="Calibri"/>
            <w:color w:val="0000FF"/>
            <w:spacing w:val="-1"/>
            <w:sz w:val="22"/>
            <w:szCs w:val="22"/>
            <w:u w:val="single"/>
          </w:rPr>
          <w:t>clackner@GridProtectionAlliance.org.</w:t>
        </w:r>
      </w:hyperlink>
    </w:p>
    <w:p w14:paraId="6A3097F7" w14:textId="6983A974" w:rsidR="0053495C" w:rsidRPr="0060402E" w:rsidRDefault="00C33FEA" w:rsidP="0053495C">
      <w:pPr>
        <w:ind w:left="4300"/>
        <w:rPr>
          <w:rFonts w:ascii="Calibri" w:hAnsi="Calibri" w:cs="Calibri"/>
          <w:sz w:val="22"/>
          <w:szCs w:val="22"/>
        </w:rPr>
      </w:pPr>
      <w:r w:rsidRPr="001843F0">
        <w:rPr>
          <w:rFonts w:ascii="Calibri" w:hAnsi="Calibri" w:cs="Calibri"/>
          <w:noProof/>
          <w:sz w:val="22"/>
          <w:szCs w:val="22"/>
        </w:rPr>
        <w:drawing>
          <wp:anchor distT="0" distB="0" distL="114300" distR="114300" simplePos="0" relativeHeight="251659264" behindDoc="0" locked="0" layoutInCell="1" allowOverlap="1" wp14:anchorId="59744EC2" wp14:editId="7B08AFBD">
            <wp:simplePos x="0" y="0"/>
            <wp:positionH relativeFrom="column">
              <wp:posOffset>1573114</wp:posOffset>
            </wp:positionH>
            <wp:positionV relativeFrom="paragraph">
              <wp:posOffset>140432</wp:posOffset>
            </wp:positionV>
            <wp:extent cx="1884680" cy="424815"/>
            <wp:effectExtent l="0" t="0" r="1270" b="0"/>
            <wp:wrapNone/>
            <wp:docPr id="3" name="Picture 3"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eel, ge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680" cy="424815"/>
                    </a:xfrm>
                    <a:prstGeom prst="rect">
                      <a:avLst/>
                    </a:prstGeom>
                    <a:noFill/>
                    <a:ln>
                      <a:noFill/>
                    </a:ln>
                  </pic:spPr>
                </pic:pic>
              </a:graphicData>
            </a:graphic>
          </wp:anchor>
        </w:drawing>
      </w:r>
    </w:p>
    <w:p w14:paraId="6A6E53B6" w14:textId="508B48F8" w:rsidR="00440243" w:rsidRPr="0060402E" w:rsidRDefault="00FE3E2D" w:rsidP="0053495C">
      <w:pPr>
        <w:ind w:left="4300"/>
        <w:rPr>
          <w:rFonts w:ascii="Calibri" w:hAnsi="Calibri" w:cs="Calibri"/>
          <w:sz w:val="22"/>
          <w:szCs w:val="22"/>
        </w:rPr>
      </w:pPr>
      <w:r w:rsidRPr="001843F0">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50B7D6E9" wp14:editId="09EB4852">
                <wp:simplePos x="0" y="0"/>
                <wp:positionH relativeFrom="column">
                  <wp:posOffset>5100705</wp:posOffset>
                </wp:positionH>
                <wp:positionV relativeFrom="paragraph">
                  <wp:posOffset>129055</wp:posOffset>
                </wp:positionV>
                <wp:extent cx="752475" cy="196215"/>
                <wp:effectExtent l="0" t="0" r="0" b="0"/>
                <wp:wrapNone/>
                <wp:docPr id="789823733" name="Text Box 1"/>
                <wp:cNvGraphicFramePr/>
                <a:graphic xmlns:a="http://schemas.openxmlformats.org/drawingml/2006/main">
                  <a:graphicData uri="http://schemas.microsoft.com/office/word/2010/wordprocessingShape">
                    <wps:wsp>
                      <wps:cNvSpPr txBox="1"/>
                      <wps:spPr>
                        <a:xfrm>
                          <a:off x="0" y="0"/>
                          <a:ext cx="752475" cy="196215"/>
                        </a:xfrm>
                        <a:prstGeom prst="rect">
                          <a:avLst/>
                        </a:prstGeom>
                        <a:noFill/>
                        <a:ln w="6350">
                          <a:noFill/>
                        </a:ln>
                      </wps:spPr>
                      <wps:txbx>
                        <w:txbxContent>
                          <w:p w14:paraId="12677008" w14:textId="665B935E" w:rsidR="00FE3E2D" w:rsidRPr="001843F0" w:rsidRDefault="00F253A6" w:rsidP="00FE3E2D">
                            <w:pPr>
                              <w:rPr>
                                <w:sz w:val="16"/>
                                <w:szCs w:val="16"/>
                              </w:rPr>
                            </w:pPr>
                            <w:r>
                              <w:rPr>
                                <w:sz w:val="16"/>
                                <w:szCs w:val="16"/>
                              </w:rPr>
                              <w:t>23-01-2025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7D6E9" id="_x0000_t202" coordsize="21600,21600" o:spt="202" path="m,l,21600r21600,l21600,xe">
                <v:stroke joinstyle="miter"/>
                <v:path gradientshapeok="t" o:connecttype="rect"/>
              </v:shapetype>
              <v:shape id="Text Box 1" o:spid="_x0000_s1026" type="#_x0000_t202" style="position:absolute;left:0;text-align:left;margin-left:401.65pt;margin-top:10.15pt;width:59.2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xDFwIAACs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" filled="f" stroked="f" strokeweight=".5pt">
                <v:textbox>
                  <w:txbxContent>
                    <w:p w14:paraId="12677008" w14:textId="665B935E" w:rsidR="00FE3E2D" w:rsidRPr="001843F0" w:rsidRDefault="00F253A6" w:rsidP="00FE3E2D">
                      <w:pPr>
                        <w:rPr>
                          <w:sz w:val="16"/>
                          <w:szCs w:val="16"/>
                        </w:rPr>
                      </w:pPr>
                      <w:r>
                        <w:rPr>
                          <w:sz w:val="16"/>
                          <w:szCs w:val="16"/>
                        </w:rPr>
                        <w:t>23-01-2025</w:t>
                      </w:r>
                    </w:p>
                  </w:txbxContent>
                </v:textbox>
              </v:shape>
            </w:pict>
          </mc:Fallback>
        </mc:AlternateContent>
      </w:r>
    </w:p>
    <w:p w14:paraId="4A95A8B0" w14:textId="6BD0EC05" w:rsidR="007C4E20" w:rsidRPr="001843F0" w:rsidRDefault="007C4E20" w:rsidP="007C4E20">
      <w:pPr>
        <w:rPr>
          <w:rFonts w:ascii="Calibri" w:hAnsi="Calibri" w:cs="Calibri"/>
          <w:sz w:val="22"/>
          <w:szCs w:val="22"/>
          <w:u w:val="single"/>
        </w:rPr>
      </w:pPr>
      <w:r w:rsidRPr="001843F0">
        <w:rPr>
          <w:rFonts w:ascii="Calibri" w:hAnsi="Calibri" w:cs="Calibri"/>
          <w:sz w:val="22"/>
          <w:szCs w:val="22"/>
        </w:rPr>
        <w:t>Quote Authorization:</w:t>
      </w:r>
      <w:r w:rsidRPr="001843F0">
        <w:rPr>
          <w:rFonts w:ascii="Calibri" w:hAnsi="Calibri" w:cs="Calibri"/>
          <w:sz w:val="22"/>
          <w:szCs w:val="22"/>
        </w:rPr>
        <w:tab/>
      </w:r>
      <w:r w:rsidRPr="001843F0">
        <w:rPr>
          <w:rFonts w:ascii="Calibri" w:hAnsi="Calibri" w:cs="Calibri"/>
          <w:sz w:val="22"/>
          <w:szCs w:val="22"/>
          <w:u w:val="single"/>
        </w:rPr>
        <w:tab/>
      </w:r>
      <w:r w:rsidRPr="001843F0">
        <w:rPr>
          <w:rFonts w:ascii="Calibri" w:hAnsi="Calibri" w:cs="Calibri"/>
          <w:sz w:val="22"/>
          <w:szCs w:val="22"/>
          <w:u w:val="single"/>
        </w:rPr>
        <w:tab/>
      </w:r>
      <w:r w:rsidRPr="001843F0">
        <w:rPr>
          <w:rFonts w:ascii="Calibri" w:hAnsi="Calibri" w:cs="Calibri"/>
          <w:sz w:val="22"/>
          <w:szCs w:val="22"/>
          <w:u w:val="single"/>
        </w:rPr>
        <w:tab/>
      </w:r>
      <w:r w:rsidRPr="001843F0">
        <w:rPr>
          <w:rFonts w:ascii="Calibri" w:hAnsi="Calibri" w:cs="Calibri"/>
          <w:sz w:val="22"/>
          <w:szCs w:val="22"/>
          <w:u w:val="single"/>
        </w:rPr>
        <w:tab/>
      </w:r>
      <w:r w:rsidRPr="001843F0">
        <w:rPr>
          <w:rFonts w:ascii="Calibri" w:hAnsi="Calibri" w:cs="Calibri"/>
          <w:sz w:val="22"/>
          <w:szCs w:val="22"/>
          <w:u w:val="single"/>
        </w:rPr>
        <w:tab/>
      </w:r>
      <w:r w:rsidRPr="001843F0">
        <w:rPr>
          <w:rFonts w:ascii="Calibri" w:hAnsi="Calibri" w:cs="Calibri"/>
          <w:sz w:val="22"/>
          <w:szCs w:val="22"/>
          <w:u w:val="single"/>
        </w:rPr>
        <w:tab/>
      </w:r>
      <w:r w:rsidRPr="001843F0">
        <w:rPr>
          <w:rFonts w:ascii="Calibri" w:hAnsi="Calibri" w:cs="Calibri"/>
          <w:sz w:val="22"/>
          <w:szCs w:val="22"/>
        </w:rPr>
        <w:tab/>
        <w:t>Date:</w:t>
      </w:r>
      <w:r w:rsidRPr="001843F0">
        <w:rPr>
          <w:rFonts w:ascii="Calibri" w:hAnsi="Calibri" w:cs="Calibri"/>
          <w:sz w:val="22"/>
          <w:szCs w:val="22"/>
        </w:rPr>
        <w:tab/>
      </w:r>
      <w:r w:rsidRPr="001843F0">
        <w:rPr>
          <w:rFonts w:ascii="Calibri" w:hAnsi="Calibri" w:cs="Calibri"/>
          <w:sz w:val="22"/>
          <w:szCs w:val="22"/>
          <w:u w:val="single"/>
        </w:rPr>
        <w:tab/>
      </w:r>
      <w:r w:rsidRPr="001843F0">
        <w:rPr>
          <w:rFonts w:ascii="Calibri" w:hAnsi="Calibri" w:cs="Calibri"/>
          <w:sz w:val="22"/>
          <w:szCs w:val="22"/>
          <w:u w:val="single"/>
        </w:rPr>
        <w:tab/>
      </w:r>
    </w:p>
    <w:p w14:paraId="6A753EEE" w14:textId="656E544F" w:rsidR="007C4E20" w:rsidRPr="001843F0" w:rsidRDefault="007C4E20" w:rsidP="007C4E20">
      <w:pPr>
        <w:ind w:left="1440" w:firstLine="720"/>
        <w:rPr>
          <w:rFonts w:ascii="Calibri" w:hAnsi="Calibri" w:cs="Calibri"/>
          <w:sz w:val="12"/>
          <w:szCs w:val="12"/>
        </w:rPr>
      </w:pPr>
      <w:r w:rsidRPr="001843F0">
        <w:rPr>
          <w:rFonts w:ascii="Calibri" w:hAnsi="Calibri" w:cs="Calibri"/>
          <w:sz w:val="12"/>
          <w:szCs w:val="12"/>
        </w:rPr>
        <w:t>Dr. Christoph Lackner, Operating Officer and Lead Engineer</w:t>
      </w:r>
    </w:p>
    <w:p w14:paraId="2EFC1158" w14:textId="282350E4" w:rsidR="007C4E20" w:rsidRPr="001843F0" w:rsidRDefault="007C4E20" w:rsidP="007C4E20">
      <w:pPr>
        <w:ind w:left="1440" w:firstLine="720"/>
        <w:rPr>
          <w:rFonts w:ascii="Calibri" w:hAnsi="Calibri" w:cs="Calibri"/>
          <w:sz w:val="12"/>
          <w:szCs w:val="12"/>
        </w:rPr>
      </w:pPr>
      <w:r w:rsidRPr="001843F0">
        <w:rPr>
          <w:rFonts w:ascii="Calibri" w:hAnsi="Calibri" w:cs="Calibri"/>
          <w:sz w:val="12"/>
          <w:szCs w:val="12"/>
        </w:rPr>
        <w:t>Grid Solutions | Grid Protection Alliance, Inc.</w:t>
      </w:r>
    </w:p>
    <w:p w14:paraId="1732317E" w14:textId="154C91AB" w:rsidR="007C4E20" w:rsidRPr="001843F0" w:rsidRDefault="007C4E20" w:rsidP="007C4E20">
      <w:pPr>
        <w:rPr>
          <w:sz w:val="22"/>
          <w:szCs w:val="22"/>
        </w:rPr>
      </w:pPr>
    </w:p>
    <w:p w14:paraId="7BA15E0D" w14:textId="181F4A6C" w:rsidR="007C4E20" w:rsidRPr="001843F0" w:rsidRDefault="007C4E20" w:rsidP="007C4E20">
      <w:pPr>
        <w:rPr>
          <w:sz w:val="22"/>
          <w:szCs w:val="22"/>
        </w:rPr>
      </w:pPr>
      <w:r w:rsidRPr="001843F0">
        <w:rPr>
          <w:sz w:val="22"/>
          <w:szCs w:val="22"/>
        </w:rPr>
        <w:t>Please sign, date, and return this quote to accept.</w:t>
      </w:r>
    </w:p>
    <w:p w14:paraId="78A20A29" w14:textId="434E7043" w:rsidR="007C4E20" w:rsidRPr="001843F0" w:rsidRDefault="007C4E20" w:rsidP="007C4E20">
      <w:pPr>
        <w:rPr>
          <w:sz w:val="22"/>
          <w:szCs w:val="22"/>
        </w:rPr>
      </w:pPr>
    </w:p>
    <w:p w14:paraId="7B6CC765" w14:textId="78535F20" w:rsidR="007C4E20" w:rsidRPr="001843F0" w:rsidRDefault="007C4E20" w:rsidP="007C4E20">
      <w:pPr>
        <w:rPr>
          <w:sz w:val="22"/>
          <w:szCs w:val="22"/>
          <w:u w:val="single"/>
        </w:rPr>
      </w:pPr>
      <w:r w:rsidRPr="001843F0">
        <w:rPr>
          <w:sz w:val="22"/>
          <w:szCs w:val="22"/>
        </w:rPr>
        <w:t>Quote Acceptance:</w:t>
      </w:r>
      <w:r w:rsidRPr="001843F0">
        <w:rPr>
          <w:sz w:val="22"/>
          <w:szCs w:val="22"/>
        </w:rPr>
        <w:tab/>
      </w:r>
      <w:r w:rsidRPr="001843F0">
        <w:rPr>
          <w:sz w:val="22"/>
          <w:szCs w:val="22"/>
          <w:u w:val="single"/>
        </w:rPr>
        <w:tab/>
      </w:r>
      <w:r w:rsidRPr="001843F0">
        <w:rPr>
          <w:sz w:val="22"/>
          <w:szCs w:val="22"/>
          <w:u w:val="single"/>
        </w:rPr>
        <w:tab/>
      </w:r>
      <w:r w:rsidRPr="001843F0">
        <w:rPr>
          <w:sz w:val="22"/>
          <w:szCs w:val="22"/>
          <w:u w:val="single"/>
        </w:rPr>
        <w:tab/>
      </w:r>
      <w:r w:rsidRPr="001843F0">
        <w:rPr>
          <w:sz w:val="22"/>
          <w:szCs w:val="22"/>
          <w:u w:val="single"/>
        </w:rPr>
        <w:tab/>
      </w:r>
      <w:r w:rsidRPr="001843F0">
        <w:rPr>
          <w:sz w:val="22"/>
          <w:szCs w:val="22"/>
          <w:u w:val="single"/>
        </w:rPr>
        <w:tab/>
      </w:r>
      <w:r w:rsidRPr="001843F0">
        <w:rPr>
          <w:sz w:val="22"/>
          <w:szCs w:val="22"/>
          <w:u w:val="single"/>
        </w:rPr>
        <w:tab/>
      </w:r>
      <w:r w:rsidRPr="001843F0">
        <w:rPr>
          <w:sz w:val="22"/>
          <w:szCs w:val="22"/>
        </w:rPr>
        <w:tab/>
        <w:t xml:space="preserve">Date: </w:t>
      </w:r>
      <w:r w:rsidRPr="001843F0">
        <w:rPr>
          <w:sz w:val="22"/>
          <w:szCs w:val="22"/>
        </w:rPr>
        <w:tab/>
      </w:r>
      <w:r w:rsidRPr="001843F0">
        <w:rPr>
          <w:sz w:val="22"/>
          <w:szCs w:val="22"/>
          <w:u w:val="single"/>
        </w:rPr>
        <w:tab/>
      </w:r>
      <w:r w:rsidRPr="001843F0">
        <w:rPr>
          <w:sz w:val="22"/>
          <w:szCs w:val="22"/>
          <w:u w:val="single"/>
        </w:rPr>
        <w:tab/>
      </w:r>
    </w:p>
    <w:p w14:paraId="4FFED0C7" w14:textId="7608F426" w:rsidR="001C5237" w:rsidRPr="0060402E" w:rsidRDefault="001C5237">
      <w:pPr>
        <w:rPr>
          <w:sz w:val="22"/>
          <w:szCs w:val="22"/>
        </w:rPr>
      </w:pPr>
    </w:p>
    <w:sectPr w:rsidR="001C5237" w:rsidRPr="0060402E" w:rsidSect="00B90101">
      <w:headerReference w:type="even" r:id="rId12"/>
      <w:headerReference w:type="default" r:id="rId13"/>
      <w:footerReference w:type="default" r:id="rId14"/>
      <w:headerReference w:type="first" r:id="rId15"/>
      <w:pgSz w:w="12240" w:h="15840" w:code="1"/>
      <w:pgMar w:top="1440"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6BD76" w14:textId="77777777" w:rsidR="00AB7AF3" w:rsidRDefault="00AB7AF3">
      <w:r>
        <w:separator/>
      </w:r>
    </w:p>
  </w:endnote>
  <w:endnote w:type="continuationSeparator" w:id="0">
    <w:p w14:paraId="071A5F35" w14:textId="77777777" w:rsidR="00AB7AF3" w:rsidRDefault="00AB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729A" w14:textId="77777777" w:rsidR="00620BE9" w:rsidRPr="00016FD6" w:rsidRDefault="0053495C" w:rsidP="00E447AE">
    <w:pPr>
      <w:ind w:left="-540" w:right="-540"/>
      <w:jc w:val="center"/>
      <w:rPr>
        <w:rStyle w:val="Strong"/>
        <w:sz w:val="20"/>
        <w:szCs w:val="20"/>
      </w:rPr>
    </w:pPr>
    <w:r w:rsidRPr="00016FD6">
      <w:rPr>
        <w:rStyle w:val="Strong"/>
        <w:sz w:val="20"/>
        <w:szCs w:val="20"/>
      </w:rPr>
      <w:t>1100 Market Street, Suite 906B</w:t>
    </w:r>
    <w:r>
      <w:rPr>
        <w:rStyle w:val="Strong"/>
        <w:sz w:val="20"/>
        <w:szCs w:val="20"/>
      </w:rPr>
      <w:t>,</w:t>
    </w:r>
    <w:r w:rsidRPr="00016FD6">
      <w:rPr>
        <w:rStyle w:val="Strong"/>
        <w:sz w:val="20"/>
        <w:szCs w:val="20"/>
      </w:rPr>
      <w:t xml:space="preserve"> Chattanooga, TN 37402-2893  </w:t>
    </w:r>
    <w:proofErr w:type="gramStart"/>
    <w:r w:rsidRPr="00016FD6">
      <w:rPr>
        <w:rStyle w:val="Strong"/>
        <w:sz w:val="20"/>
        <w:szCs w:val="20"/>
      </w:rPr>
      <w:t xml:space="preserve">   (</w:t>
    </w:r>
    <w:proofErr w:type="gramEnd"/>
    <w:r w:rsidRPr="00016FD6">
      <w:rPr>
        <w:rStyle w:val="Strong"/>
        <w:sz w:val="20"/>
        <w:szCs w:val="20"/>
      </w:rPr>
      <w:t>423) 702-8136     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42A8A" w14:textId="77777777" w:rsidR="00AB7AF3" w:rsidRDefault="00AB7AF3">
      <w:r>
        <w:separator/>
      </w:r>
    </w:p>
  </w:footnote>
  <w:footnote w:type="continuationSeparator" w:id="0">
    <w:p w14:paraId="2D419F42" w14:textId="77777777" w:rsidR="00AB7AF3" w:rsidRDefault="00AB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AFB2" w14:textId="77777777" w:rsidR="00620BE9" w:rsidRDefault="00000000" w:rsidP="00DD49B1">
    <w:pPr>
      <w:pStyle w:val="Header"/>
    </w:pPr>
    <w:r>
      <w:rPr>
        <w:noProof/>
      </w:rPr>
      <w:pict w14:anchorId="1B43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26" type="#_x0000_t75" style="position:absolute;margin-left:0;margin-top:0;width:631.1pt;height:816.75pt;z-index:-25165977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AC88" w14:textId="77777777" w:rsidR="00620BE9" w:rsidRDefault="00000000" w:rsidP="00DD49B1">
    <w:pPr>
      <w:pStyle w:val="Header"/>
      <w:jc w:val="right"/>
    </w:pPr>
    <w:r>
      <w:rPr>
        <w:noProof/>
      </w:rPr>
      <w:pict w14:anchorId="7E75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27" type="#_x0000_t75" style="position:absolute;left:0;text-align:left;margin-left:0;margin-top:0;width:631.1pt;height:816.75pt;z-index:-251658752;mso-position-horizontal:center;mso-position-horizontal-relative:margin;mso-position-vertical:center;mso-position-vertical-relative:margin" o:allowincell="f">
          <v:imagedata r:id="rId1" o:title="gpa background suttle"/>
          <w10:wrap anchorx="margin" anchory="margin"/>
        </v:shape>
      </w:pict>
    </w:r>
    <w:r w:rsidR="0053495C">
      <w:rPr>
        <w:noProof/>
      </w:rPr>
      <w:drawing>
        <wp:inline distT="0" distB="0" distL="0" distR="0" wp14:anchorId="301A2748" wp14:editId="7661CBB2">
          <wp:extent cx="1618400" cy="748611"/>
          <wp:effectExtent l="0" t="0" r="1270" b="0"/>
          <wp:docPr id="560695575" name="Picture 56069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5EC8CBA0" w14:textId="77777777" w:rsidR="00620BE9" w:rsidRDefault="00620BE9"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1680" w14:textId="77777777" w:rsidR="00620BE9" w:rsidRDefault="00000000" w:rsidP="00DD49B1">
    <w:pPr>
      <w:pStyle w:val="Header"/>
    </w:pPr>
    <w:r>
      <w:rPr>
        <w:noProof/>
      </w:rPr>
      <w:pict w14:anchorId="7323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25" type="#_x0000_t75" style="position:absolute;margin-left:0;margin-top:0;width:631.1pt;height:816.75pt;z-index:-251657728;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533B2"/>
    <w:multiLevelType w:val="hybridMultilevel"/>
    <w:tmpl w:val="D0D06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53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5C"/>
    <w:rsid w:val="00013595"/>
    <w:rsid w:val="00032206"/>
    <w:rsid w:val="00061664"/>
    <w:rsid w:val="001400DA"/>
    <w:rsid w:val="00145482"/>
    <w:rsid w:val="00153155"/>
    <w:rsid w:val="001C0363"/>
    <w:rsid w:val="001C5237"/>
    <w:rsid w:val="0025144C"/>
    <w:rsid w:val="0029508A"/>
    <w:rsid w:val="00296394"/>
    <w:rsid w:val="002B547D"/>
    <w:rsid w:val="002D229D"/>
    <w:rsid w:val="00310EE3"/>
    <w:rsid w:val="00351DB6"/>
    <w:rsid w:val="003621EA"/>
    <w:rsid w:val="00367C5B"/>
    <w:rsid w:val="003700E8"/>
    <w:rsid w:val="0039727D"/>
    <w:rsid w:val="003B0BFC"/>
    <w:rsid w:val="003B3451"/>
    <w:rsid w:val="003F0576"/>
    <w:rsid w:val="00425136"/>
    <w:rsid w:val="00440243"/>
    <w:rsid w:val="0044723F"/>
    <w:rsid w:val="00455D00"/>
    <w:rsid w:val="004C2103"/>
    <w:rsid w:val="0053495C"/>
    <w:rsid w:val="00552B32"/>
    <w:rsid w:val="00557C20"/>
    <w:rsid w:val="0056378F"/>
    <w:rsid w:val="00567824"/>
    <w:rsid w:val="005A28A4"/>
    <w:rsid w:val="005C3873"/>
    <w:rsid w:val="005C7E9C"/>
    <w:rsid w:val="006006CF"/>
    <w:rsid w:val="0060402E"/>
    <w:rsid w:val="00620BE9"/>
    <w:rsid w:val="00624EE4"/>
    <w:rsid w:val="00633221"/>
    <w:rsid w:val="006B2B66"/>
    <w:rsid w:val="006C1845"/>
    <w:rsid w:val="00702197"/>
    <w:rsid w:val="00713E38"/>
    <w:rsid w:val="007209B5"/>
    <w:rsid w:val="00742ED3"/>
    <w:rsid w:val="0074768E"/>
    <w:rsid w:val="0079044E"/>
    <w:rsid w:val="00797CDE"/>
    <w:rsid w:val="007A2B1C"/>
    <w:rsid w:val="007B770C"/>
    <w:rsid w:val="007C4E20"/>
    <w:rsid w:val="007D1863"/>
    <w:rsid w:val="007D6026"/>
    <w:rsid w:val="007E57E8"/>
    <w:rsid w:val="00801DAC"/>
    <w:rsid w:val="00804149"/>
    <w:rsid w:val="00863A8C"/>
    <w:rsid w:val="0086730F"/>
    <w:rsid w:val="0087150B"/>
    <w:rsid w:val="008C5424"/>
    <w:rsid w:val="0092166B"/>
    <w:rsid w:val="0093187C"/>
    <w:rsid w:val="00935E95"/>
    <w:rsid w:val="00947702"/>
    <w:rsid w:val="00965757"/>
    <w:rsid w:val="009B2E96"/>
    <w:rsid w:val="009C4501"/>
    <w:rsid w:val="009E0C82"/>
    <w:rsid w:val="009E1D41"/>
    <w:rsid w:val="00A2162D"/>
    <w:rsid w:val="00A87AD1"/>
    <w:rsid w:val="00AB7AF3"/>
    <w:rsid w:val="00AF3AEA"/>
    <w:rsid w:val="00B257F9"/>
    <w:rsid w:val="00B83778"/>
    <w:rsid w:val="00B90101"/>
    <w:rsid w:val="00BA67D1"/>
    <w:rsid w:val="00BC28A5"/>
    <w:rsid w:val="00BC72FD"/>
    <w:rsid w:val="00C1078C"/>
    <w:rsid w:val="00C25F5C"/>
    <w:rsid w:val="00C33FEA"/>
    <w:rsid w:val="00C34CC1"/>
    <w:rsid w:val="00C5648D"/>
    <w:rsid w:val="00C71C69"/>
    <w:rsid w:val="00D15378"/>
    <w:rsid w:val="00D85DF0"/>
    <w:rsid w:val="00DF38DB"/>
    <w:rsid w:val="00DF513D"/>
    <w:rsid w:val="00E447AE"/>
    <w:rsid w:val="00E665AE"/>
    <w:rsid w:val="00E82BDB"/>
    <w:rsid w:val="00EE1B86"/>
    <w:rsid w:val="00F13E76"/>
    <w:rsid w:val="00F253A6"/>
    <w:rsid w:val="00F309C8"/>
    <w:rsid w:val="00FE3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F9F34"/>
  <w15:chartTrackingRefBased/>
  <w15:docId w15:val="{A90755B2-73B9-4423-96D6-AA048286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C82"/>
    <w:pPr>
      <w:spacing w:after="0" w:line="240" w:lineRule="auto"/>
    </w:pPr>
    <w:rPr>
      <w:rFonts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495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semiHidden/>
    <w:rsid w:val="0053495C"/>
    <w:rPr>
      <w:rFonts w:eastAsiaTheme="minorHAnsi"/>
    </w:rPr>
  </w:style>
  <w:style w:type="character" w:styleId="Strong">
    <w:name w:val="Strong"/>
    <w:qFormat/>
    <w:rsid w:val="0053495C"/>
    <w:rPr>
      <w:b/>
    </w:rPr>
  </w:style>
  <w:style w:type="table" w:styleId="TableGrid">
    <w:name w:val="Table Grid"/>
    <w:basedOn w:val="TableNormal"/>
    <w:uiPriority w:val="39"/>
    <w:rsid w:val="00BC2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C28A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E447AE"/>
    <w:pPr>
      <w:tabs>
        <w:tab w:val="center" w:pos="4680"/>
        <w:tab w:val="right" w:pos="9360"/>
      </w:tabs>
    </w:pPr>
  </w:style>
  <w:style w:type="character" w:customStyle="1" w:styleId="FooterChar">
    <w:name w:val="Footer Char"/>
    <w:basedOn w:val="DefaultParagraphFont"/>
    <w:link w:val="Footer"/>
    <w:uiPriority w:val="99"/>
    <w:rsid w:val="00E447A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34724">
      <w:bodyDiv w:val="1"/>
      <w:marLeft w:val="0"/>
      <w:marRight w:val="0"/>
      <w:marTop w:val="0"/>
      <w:marBottom w:val="0"/>
      <w:divBdr>
        <w:top w:val="none" w:sz="0" w:space="0" w:color="auto"/>
        <w:left w:val="none" w:sz="0" w:space="0" w:color="auto"/>
        <w:bottom w:val="none" w:sz="0" w:space="0" w:color="auto"/>
        <w:right w:val="none" w:sz="0" w:space="0" w:color="auto"/>
      </w:divBdr>
    </w:div>
    <w:div w:id="26970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lackner@GridProtectionAllian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2" ma:contentTypeDescription="Create a new document." ma:contentTypeScope="" ma:versionID="7c5848d5a5cac30cc939ed6d5e1c2848">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51d4616d74952286b415ee1c1a62feac"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53574-5F99-4593-9268-A0B916DA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71FC05-FF3F-4A7D-A51E-298E7D0E0A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2B1A05-C1FD-467A-B56F-A1EC19BDF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Moses</dc:creator>
  <cp:keywords/>
  <dc:description/>
  <cp:lastModifiedBy>Erika Wills</cp:lastModifiedBy>
  <cp:revision>26</cp:revision>
  <dcterms:created xsi:type="dcterms:W3CDTF">2025-01-23T16:30:00Z</dcterms:created>
  <dcterms:modified xsi:type="dcterms:W3CDTF">2025-01-23T16:52:00Z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