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50F2E" w14:textId="65910675" w:rsidR="0053495C" w:rsidRPr="0053495C" w:rsidRDefault="00797CDE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May</w:t>
      </w:r>
      <w:r w:rsidR="0053495C" w:rsidRPr="0053495C">
        <w:rPr>
          <w:rFonts w:ascii="Calibri" w:eastAsiaTheme="minorHAnsi" w:hAnsi="Calibri" w:cs="Calibri"/>
          <w:sz w:val="22"/>
          <w:szCs w:val="22"/>
        </w:rPr>
        <w:t xml:space="preserve"> </w:t>
      </w:r>
      <w:r w:rsidR="00E447AE">
        <w:rPr>
          <w:rFonts w:ascii="Calibri" w:eastAsiaTheme="minorHAnsi" w:hAnsi="Calibri" w:cs="Calibri"/>
          <w:sz w:val="22"/>
          <w:szCs w:val="22"/>
        </w:rPr>
        <w:t>25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>
        <w:rPr>
          <w:rFonts w:ascii="Calibri" w:eastAsiaTheme="minorHAnsi" w:hAnsi="Calibri" w:cs="Calibri"/>
          <w:sz w:val="22"/>
          <w:szCs w:val="22"/>
        </w:rPr>
        <w:t>3</w:t>
      </w:r>
    </w:p>
    <w:p w14:paraId="62D43FB6" w14:textId="77777777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039D0775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3A33BAEB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6D9691A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445F7E8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1E86C5DC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Ms. Lori Hartzog</w:t>
      </w:r>
    </w:p>
    <w:bookmarkEnd w:id="0"/>
    <w:p w14:paraId="33614C35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Georgia Transmission Corporation</w:t>
      </w:r>
    </w:p>
    <w:p w14:paraId="36B56B7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2100 East Exchange Place</w:t>
      </w:r>
    </w:p>
    <w:p w14:paraId="68E78DE3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Tucker, Georgia 30084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(GPA) Products</w:t>
      </w:r>
    </w:p>
    <w:p w14:paraId="7658ECB1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Ms. Hartzog:</w:t>
      </w:r>
    </w:p>
    <w:p w14:paraId="797C027E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57881AE" w14:textId="777777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Per your request, this is a quote for GPA to provide combined annual support services to Georgia Transmission Corporation (GTC) for the following GPA products:</w:t>
      </w:r>
    </w:p>
    <w:p w14:paraId="1B13A4E3" w14:textId="777777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F40F43C" w14:textId="2D579C14" w:rsidR="00C34CC1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C34CC1">
        <w:rPr>
          <w:rFonts w:ascii="Calibri" w:hAnsi="Calibri" w:cs="Calibri"/>
          <w:sz w:val="22"/>
          <w:szCs w:val="22"/>
        </w:rPr>
        <w:t xml:space="preserve">penXDA Suite of Tools Analytics Package (including </w:t>
      </w:r>
      <w:r>
        <w:rPr>
          <w:rFonts w:ascii="Calibri" w:hAnsi="Calibri" w:cs="Calibri"/>
          <w:sz w:val="22"/>
          <w:szCs w:val="22"/>
        </w:rPr>
        <w:t>o</w:t>
      </w:r>
      <w:r w:rsidR="0053495C" w:rsidRPr="00C34CC1">
        <w:rPr>
          <w:rFonts w:ascii="Calibri" w:hAnsi="Calibri" w:cs="Calibri"/>
          <w:sz w:val="22"/>
          <w:szCs w:val="22"/>
        </w:rPr>
        <w:t>penXDA)</w:t>
      </w:r>
    </w:p>
    <w:p w14:paraId="0CCFA051" w14:textId="37BCC768" w:rsidR="0053495C" w:rsidRPr="00C34CC1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C34CC1">
        <w:rPr>
          <w:rFonts w:ascii="Calibri" w:hAnsi="Calibri" w:cs="Calibri"/>
          <w:sz w:val="22"/>
          <w:szCs w:val="22"/>
        </w:rPr>
        <w:t>penXDA Suite of Tools Visualization Package (including PQ Dashboard)</w:t>
      </w:r>
    </w:p>
    <w:p w14:paraId="1445F149" w14:textId="46054F3B" w:rsidR="0053495C" w:rsidRPr="0053495C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53495C">
        <w:rPr>
          <w:rFonts w:ascii="Calibri" w:hAnsi="Calibri" w:cs="Calibri"/>
          <w:sz w:val="22"/>
          <w:szCs w:val="22"/>
        </w:rPr>
        <w:t>penXDA Suite of Tools Trending Package (including TrenDAP)</w:t>
      </w:r>
    </w:p>
    <w:p w14:paraId="52C3ED72" w14:textId="73D6474F" w:rsidR="0053495C" w:rsidRPr="0053495C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53495C">
        <w:rPr>
          <w:rFonts w:ascii="Calibri" w:hAnsi="Calibri" w:cs="Calibri"/>
          <w:sz w:val="22"/>
          <w:szCs w:val="22"/>
        </w:rPr>
        <w:t xml:space="preserve">penXDA Suite of Tools Data Retrieval Package (including </w:t>
      </w:r>
      <w:r>
        <w:rPr>
          <w:rFonts w:ascii="Calibri" w:hAnsi="Calibri" w:cs="Calibri"/>
          <w:sz w:val="22"/>
          <w:szCs w:val="22"/>
        </w:rPr>
        <w:t>o</w:t>
      </w:r>
      <w:r w:rsidR="0053495C" w:rsidRPr="0053495C">
        <w:rPr>
          <w:rFonts w:ascii="Calibri" w:hAnsi="Calibri" w:cs="Calibri"/>
          <w:sz w:val="22"/>
          <w:szCs w:val="22"/>
        </w:rPr>
        <w:t>penMIC)</w:t>
      </w:r>
    </w:p>
    <w:p w14:paraId="417906E8" w14:textId="3F68C646" w:rsidR="0053495C" w:rsidRPr="0053495C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53495C">
        <w:rPr>
          <w:rFonts w:ascii="Calibri" w:hAnsi="Calibri" w:cs="Calibri"/>
          <w:sz w:val="22"/>
          <w:szCs w:val="22"/>
        </w:rPr>
        <w:t xml:space="preserve">penHistorian and </w:t>
      </w:r>
      <w:r>
        <w:rPr>
          <w:rFonts w:ascii="Calibri" w:hAnsi="Calibri" w:cs="Calibri"/>
          <w:sz w:val="22"/>
          <w:szCs w:val="22"/>
        </w:rPr>
        <w:t>o</w:t>
      </w:r>
      <w:r w:rsidR="0053495C" w:rsidRPr="0053495C">
        <w:rPr>
          <w:rFonts w:ascii="Calibri" w:hAnsi="Calibri" w:cs="Calibri"/>
          <w:sz w:val="22"/>
          <w:szCs w:val="22"/>
        </w:rPr>
        <w:t>penHistorian Visualization Tools (including Grafana)</w:t>
      </w:r>
    </w:p>
    <w:p w14:paraId="5B0AB99D" w14:textId="1FDAAD7E" w:rsidR="0053495C" w:rsidRPr="0053495C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53495C">
        <w:rPr>
          <w:rFonts w:ascii="Calibri" w:hAnsi="Calibri" w:cs="Calibri"/>
          <w:sz w:val="22"/>
          <w:szCs w:val="22"/>
        </w:rPr>
        <w:t>penPDC</w:t>
      </w:r>
    </w:p>
    <w:p w14:paraId="457F92E1" w14:textId="77777777" w:rsid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614A0D25" w14:textId="51F1B94C" w:rsidR="00032206" w:rsidRDefault="00E447AE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This</w:t>
      </w:r>
      <w:r w:rsidR="001C0363">
        <w:rPr>
          <w:rFonts w:ascii="Calibri" w:hAnsi="Calibri" w:cs="Calibri"/>
          <w:sz w:val="22"/>
          <w:szCs w:val="22"/>
        </w:rPr>
        <w:t xml:space="preserve"> support contract includes membership in the openPQ Dashboard User’s Group.</w:t>
      </w:r>
    </w:p>
    <w:p w14:paraId="12694446" w14:textId="77777777" w:rsidR="001C0363" w:rsidRPr="0053495C" w:rsidRDefault="001C0363" w:rsidP="0053495C">
      <w:pPr>
        <w:rPr>
          <w:rFonts w:ascii="Calibri" w:hAnsi="Calibri" w:cs="Calibri"/>
          <w:sz w:val="22"/>
          <w:szCs w:val="22"/>
        </w:rPr>
      </w:pPr>
    </w:p>
    <w:p w14:paraId="4A328938" w14:textId="777777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The services to be provided by GPA are described in the attached Product Maintenance Sheet.  </w:t>
      </w:r>
      <w:r w:rsidRPr="0053495C">
        <w:rPr>
          <w:rFonts w:ascii="Calibri" w:hAnsi="Calibri" w:cs="Calibri"/>
          <w:sz w:val="22"/>
          <w:szCs w:val="22"/>
        </w:rPr>
        <w:br/>
      </w:r>
    </w:p>
    <w:p w14:paraId="0FC70E20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57972A05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Standard business day support (10 hours x 5 days a week) for these products is</w:t>
      </w:r>
      <w:r w:rsidR="00BC28A5">
        <w:rPr>
          <w:rFonts w:ascii="Calibri" w:hAnsi="Calibri" w:cs="Calibri"/>
          <w:sz w:val="22"/>
          <w:szCs w:val="22"/>
        </w:rPr>
        <w:t xml:space="preserve"> priced by package as follows:</w:t>
      </w:r>
    </w:p>
    <w:p w14:paraId="222141C6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tbl>
      <w:tblPr>
        <w:tblStyle w:val="ListTable1Light-Accent5"/>
        <w:tblW w:w="0" w:type="auto"/>
        <w:jc w:val="center"/>
        <w:tblLook w:val="0480" w:firstRow="0" w:lastRow="0" w:firstColumn="1" w:lastColumn="0" w:noHBand="0" w:noVBand="1"/>
      </w:tblPr>
      <w:tblGrid>
        <w:gridCol w:w="4315"/>
        <w:gridCol w:w="940"/>
      </w:tblGrid>
      <w:tr w:rsidR="00BC28A5" w14:paraId="61382136" w14:textId="77777777" w:rsidTr="00BC2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392869B2" w14:textId="63229451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 w:rsidRPr="0053495C">
              <w:rPr>
                <w:rFonts w:ascii="Calibri" w:hAnsi="Calibri" w:cs="Calibri"/>
                <w:sz w:val="22"/>
                <w:szCs w:val="22"/>
              </w:rPr>
              <w:t>penXDA Data Retrieval Package</w:t>
            </w:r>
          </w:p>
        </w:tc>
        <w:tc>
          <w:tcPr>
            <w:tcW w:w="725" w:type="dxa"/>
          </w:tcPr>
          <w:p w14:paraId="5E6B9B78" w14:textId="54C7F2ED" w:rsidR="00BC28A5" w:rsidRDefault="00BC28A5" w:rsidP="00BC2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3F0576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sz w:val="22"/>
                <w:szCs w:val="22"/>
              </w:rPr>
              <w:t>5,000</w:t>
            </w:r>
          </w:p>
        </w:tc>
      </w:tr>
      <w:tr w:rsidR="00BC28A5" w14:paraId="4668310D" w14:textId="77777777" w:rsidTr="00BC28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415EED8F" w14:textId="7756037E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penXDA Analytics Package</w:t>
            </w:r>
          </w:p>
        </w:tc>
        <w:tc>
          <w:tcPr>
            <w:tcW w:w="725" w:type="dxa"/>
          </w:tcPr>
          <w:p w14:paraId="71CC51BA" w14:textId="304EC518" w:rsidR="00BC28A5" w:rsidRDefault="00BC28A5" w:rsidP="00BC2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$10,000</w:t>
            </w:r>
          </w:p>
        </w:tc>
      </w:tr>
      <w:tr w:rsidR="00BC28A5" w14:paraId="6B5DEA55" w14:textId="77777777" w:rsidTr="00BC2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262E8987" w14:textId="225F2FD0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penXDA Trending Package</w:t>
            </w:r>
          </w:p>
        </w:tc>
        <w:tc>
          <w:tcPr>
            <w:tcW w:w="725" w:type="dxa"/>
          </w:tcPr>
          <w:p w14:paraId="625ED6A9" w14:textId="2069B367" w:rsidR="00BC28A5" w:rsidRDefault="00BC28A5" w:rsidP="00BC2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$10,000</w:t>
            </w:r>
          </w:p>
        </w:tc>
      </w:tr>
      <w:tr w:rsidR="00BC28A5" w14:paraId="175FCB78" w14:textId="77777777" w:rsidTr="00BC28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78E85005" w14:textId="5147D2A4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penHistorian</w:t>
            </w:r>
          </w:p>
        </w:tc>
        <w:tc>
          <w:tcPr>
            <w:tcW w:w="725" w:type="dxa"/>
          </w:tcPr>
          <w:p w14:paraId="0352B7BF" w14:textId="2B740855" w:rsidR="00BC28A5" w:rsidRDefault="00BC28A5" w:rsidP="00BC2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$1</w:t>
            </w:r>
            <w:r w:rsidR="00BA67D1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BA67D1"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BC28A5" w14:paraId="3115EED9" w14:textId="77777777" w:rsidTr="00BC2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39668A5F" w14:textId="0A1DC362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penPDC</w:t>
            </w:r>
          </w:p>
        </w:tc>
        <w:tc>
          <w:tcPr>
            <w:tcW w:w="725" w:type="dxa"/>
          </w:tcPr>
          <w:p w14:paraId="2DD720E6" w14:textId="1DAB8889" w:rsidR="00BC28A5" w:rsidRDefault="00BC28A5" w:rsidP="00BC2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$1</w:t>
            </w:r>
            <w:r w:rsidR="00BA67D1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BA67D1"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</w:tbl>
    <w:p w14:paraId="3716DE94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4130A4F1" w14:textId="0756ADDC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 </w:t>
      </w:r>
      <w:r w:rsidR="00BC28A5">
        <w:rPr>
          <w:rFonts w:ascii="Calibri" w:hAnsi="Calibri" w:cs="Calibri"/>
          <w:sz w:val="22"/>
          <w:szCs w:val="22"/>
        </w:rPr>
        <w:t xml:space="preserve">In addition, a </w:t>
      </w:r>
      <w:r w:rsidR="00D85DF0">
        <w:rPr>
          <w:rFonts w:ascii="Calibri" w:hAnsi="Calibri" w:cs="Calibri"/>
          <w:sz w:val="22"/>
          <w:szCs w:val="22"/>
        </w:rPr>
        <w:t xml:space="preserve">$5,000 </w:t>
      </w:r>
      <w:r w:rsidR="0093187C">
        <w:rPr>
          <w:rFonts w:ascii="Calibri" w:hAnsi="Calibri" w:cs="Calibri"/>
          <w:sz w:val="22"/>
          <w:szCs w:val="22"/>
        </w:rPr>
        <w:t>User’s Group membership</w:t>
      </w:r>
      <w:r w:rsidR="00BC28A5">
        <w:rPr>
          <w:rFonts w:ascii="Calibri" w:hAnsi="Calibri" w:cs="Calibri"/>
          <w:sz w:val="22"/>
          <w:szCs w:val="22"/>
        </w:rPr>
        <w:t xml:space="preserve"> fee is added</w:t>
      </w:r>
      <w:r w:rsidRPr="0053495C">
        <w:rPr>
          <w:rFonts w:ascii="Calibri" w:hAnsi="Calibri" w:cs="Calibri"/>
          <w:sz w:val="22"/>
          <w:szCs w:val="22"/>
        </w:rPr>
        <w:t xml:space="preserve">. For existing </w:t>
      </w:r>
      <w:r w:rsidR="00E447AE">
        <w:rPr>
          <w:rFonts w:ascii="Calibri" w:hAnsi="Calibri" w:cs="Calibri"/>
          <w:sz w:val="22"/>
          <w:szCs w:val="22"/>
        </w:rPr>
        <w:t>o</w:t>
      </w:r>
      <w:r w:rsidRPr="0053495C">
        <w:rPr>
          <w:rFonts w:ascii="Calibri" w:hAnsi="Calibri" w:cs="Calibri"/>
          <w:sz w:val="22"/>
          <w:szCs w:val="22"/>
        </w:rPr>
        <w:t>penXDA Suite of Tools</w:t>
      </w:r>
      <w:r w:rsidR="00E447AE">
        <w:rPr>
          <w:rFonts w:ascii="Calibri" w:hAnsi="Calibri" w:cs="Calibri"/>
          <w:sz w:val="22"/>
          <w:szCs w:val="22"/>
        </w:rPr>
        <w:t>’</w:t>
      </w:r>
      <w:r w:rsidRPr="0053495C">
        <w:rPr>
          <w:rFonts w:ascii="Calibri" w:hAnsi="Calibri" w:cs="Calibri"/>
          <w:sz w:val="22"/>
          <w:szCs w:val="22"/>
        </w:rPr>
        <w:t xml:space="preserve"> users</w:t>
      </w:r>
      <w:r w:rsidR="00BC28A5">
        <w:rPr>
          <w:rFonts w:ascii="Calibri" w:hAnsi="Calibri" w:cs="Calibri"/>
          <w:sz w:val="22"/>
          <w:szCs w:val="22"/>
        </w:rPr>
        <w:t xml:space="preserve"> and user group members</w:t>
      </w:r>
      <w:r w:rsidRPr="0053495C">
        <w:rPr>
          <w:rFonts w:ascii="Calibri" w:hAnsi="Calibri" w:cs="Calibri"/>
          <w:sz w:val="22"/>
          <w:szCs w:val="22"/>
        </w:rPr>
        <w:t>, GPA provides a $</w:t>
      </w:r>
      <w:r w:rsidR="00BA67D1">
        <w:rPr>
          <w:rFonts w:ascii="Calibri" w:hAnsi="Calibri" w:cs="Calibri"/>
          <w:sz w:val="22"/>
          <w:szCs w:val="22"/>
        </w:rPr>
        <w:t>20</w:t>
      </w:r>
      <w:r w:rsidRPr="0053495C">
        <w:rPr>
          <w:rFonts w:ascii="Calibri" w:hAnsi="Calibri" w:cs="Calibri"/>
          <w:sz w:val="22"/>
          <w:szCs w:val="22"/>
        </w:rPr>
        <w:t xml:space="preserve">,000 discount in </w:t>
      </w:r>
      <w:r w:rsidR="00BC28A5">
        <w:rPr>
          <w:rFonts w:ascii="Calibri" w:hAnsi="Calibri" w:cs="Calibri"/>
          <w:sz w:val="22"/>
          <w:szCs w:val="22"/>
        </w:rPr>
        <w:t xml:space="preserve">2024 </w:t>
      </w:r>
      <w:r w:rsidRPr="0053495C">
        <w:rPr>
          <w:rFonts w:ascii="Calibri" w:hAnsi="Calibri" w:cs="Calibri"/>
          <w:sz w:val="22"/>
          <w:szCs w:val="22"/>
        </w:rPr>
        <w:t xml:space="preserve">to support migration to the new maintenance agreement structure. Therefore, the total cost for one year of business day support for all </w:t>
      </w:r>
      <w:r w:rsidR="00801DAC">
        <w:rPr>
          <w:rFonts w:ascii="Calibri" w:hAnsi="Calibri" w:cs="Calibri"/>
          <w:sz w:val="22"/>
          <w:szCs w:val="22"/>
        </w:rPr>
        <w:t>6</w:t>
      </w:r>
      <w:r w:rsidRPr="0053495C">
        <w:rPr>
          <w:rFonts w:ascii="Calibri" w:hAnsi="Calibri" w:cs="Calibri"/>
          <w:sz w:val="22"/>
          <w:szCs w:val="22"/>
        </w:rPr>
        <w:t xml:space="preserve"> products</w:t>
      </w:r>
      <w:r w:rsidR="00801DAC">
        <w:rPr>
          <w:rFonts w:ascii="Calibri" w:hAnsi="Calibri" w:cs="Calibri"/>
          <w:sz w:val="22"/>
          <w:szCs w:val="22"/>
        </w:rPr>
        <w:t xml:space="preserve"> plus </w:t>
      </w:r>
      <w:r w:rsidR="00E447AE">
        <w:rPr>
          <w:rFonts w:ascii="Calibri" w:hAnsi="Calibri" w:cs="Calibri"/>
          <w:sz w:val="22"/>
          <w:szCs w:val="22"/>
        </w:rPr>
        <w:t>u</w:t>
      </w:r>
      <w:r w:rsidR="00801DAC">
        <w:rPr>
          <w:rFonts w:ascii="Calibri" w:hAnsi="Calibri" w:cs="Calibri"/>
          <w:sz w:val="22"/>
          <w:szCs w:val="22"/>
        </w:rPr>
        <w:t xml:space="preserve">ser’s </w:t>
      </w:r>
      <w:r w:rsidR="00E447AE">
        <w:rPr>
          <w:rFonts w:ascii="Calibri" w:hAnsi="Calibri" w:cs="Calibri"/>
          <w:sz w:val="22"/>
          <w:szCs w:val="22"/>
        </w:rPr>
        <w:t>g</w:t>
      </w:r>
      <w:r w:rsidR="00801DAC">
        <w:rPr>
          <w:rFonts w:ascii="Calibri" w:hAnsi="Calibri" w:cs="Calibri"/>
          <w:sz w:val="22"/>
          <w:szCs w:val="22"/>
        </w:rPr>
        <w:t>roup membership</w:t>
      </w:r>
      <w:r w:rsidRPr="0053495C">
        <w:rPr>
          <w:rFonts w:ascii="Calibri" w:hAnsi="Calibri" w:cs="Calibri"/>
          <w:sz w:val="22"/>
          <w:szCs w:val="22"/>
        </w:rPr>
        <w:t xml:space="preserve"> is $</w:t>
      </w:r>
      <w:r w:rsidR="00BC28A5">
        <w:rPr>
          <w:rFonts w:ascii="Calibri" w:hAnsi="Calibri" w:cs="Calibri"/>
          <w:sz w:val="22"/>
          <w:szCs w:val="22"/>
        </w:rPr>
        <w:t>35</w:t>
      </w:r>
      <w:r w:rsidRPr="0053495C">
        <w:rPr>
          <w:rFonts w:ascii="Calibri" w:hAnsi="Calibri" w:cs="Calibri"/>
          <w:sz w:val="22"/>
          <w:szCs w:val="22"/>
        </w:rPr>
        <w:t>,000.   Payment is due within 30 days of the contract signing or start date with an annual cost of $3</w:t>
      </w:r>
      <w:r w:rsidR="00BC28A5">
        <w:rPr>
          <w:rFonts w:ascii="Calibri" w:hAnsi="Calibri" w:cs="Calibri"/>
          <w:sz w:val="22"/>
          <w:szCs w:val="22"/>
        </w:rPr>
        <w:t>5</w:t>
      </w:r>
      <w:r w:rsidRPr="0053495C">
        <w:rPr>
          <w:rFonts w:ascii="Calibri" w:hAnsi="Calibri" w:cs="Calibri"/>
          <w:sz w:val="22"/>
          <w:szCs w:val="22"/>
        </w:rPr>
        <w:t>,000 for 10-hour x 5-day support.</w:t>
      </w:r>
    </w:p>
    <w:p w14:paraId="0297A3BA" w14:textId="77777777" w:rsidR="00E447AE" w:rsidRDefault="00E447AE">
      <w:pPr>
        <w:spacing w:after="160" w:line="259" w:lineRule="auto"/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br w:type="page"/>
      </w:r>
    </w:p>
    <w:p w14:paraId="5ACDE5E6" w14:textId="2386B9EE" w:rsidR="00BC28A5" w:rsidRPr="0053495C" w:rsidRDefault="00BC28A5" w:rsidP="00BC28A5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lastRenderedPageBreak/>
        <w:t>Page 2</w:t>
      </w:r>
    </w:p>
    <w:p w14:paraId="27F990EE" w14:textId="77777777" w:rsidR="00BC28A5" w:rsidRPr="0053495C" w:rsidRDefault="00BC28A5" w:rsidP="00BC28A5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Ms. Lori Hartzog</w:t>
      </w:r>
    </w:p>
    <w:p w14:paraId="2C39D547" w14:textId="141DCAC2" w:rsidR="00BC28A5" w:rsidRPr="0053495C" w:rsidRDefault="00BC28A5" w:rsidP="00BC28A5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May</w:t>
      </w:r>
      <w:r w:rsidRPr="0053495C">
        <w:rPr>
          <w:rFonts w:eastAsiaTheme="minorHAnsi" w:cstheme="minorBidi"/>
          <w:sz w:val="22"/>
          <w:szCs w:val="22"/>
        </w:rPr>
        <w:t xml:space="preserve"> </w:t>
      </w:r>
      <w:r>
        <w:rPr>
          <w:rFonts w:eastAsiaTheme="minorHAnsi" w:cstheme="minorBidi"/>
          <w:sz w:val="22"/>
          <w:szCs w:val="22"/>
        </w:rPr>
        <w:t>25</w:t>
      </w:r>
      <w:r w:rsidRPr="0053495C">
        <w:rPr>
          <w:rFonts w:eastAsiaTheme="minorHAnsi" w:cstheme="minorBidi"/>
          <w:sz w:val="22"/>
          <w:szCs w:val="22"/>
        </w:rPr>
        <w:t>, 202</w:t>
      </w:r>
      <w:r>
        <w:rPr>
          <w:rFonts w:eastAsiaTheme="minorHAnsi" w:cstheme="minorBidi"/>
          <w:sz w:val="22"/>
          <w:szCs w:val="22"/>
        </w:rPr>
        <w:t>3</w:t>
      </w:r>
    </w:p>
    <w:p w14:paraId="2C407607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578F5750" w14:textId="4473B530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GPA has the technical experience and capability to quickly meet GTC’s support needs for these products and to provide enhancements to them as your openXDA, E</w:t>
      </w:r>
      <w:r w:rsidR="003700E8">
        <w:rPr>
          <w:rFonts w:ascii="Calibri" w:hAnsi="Calibri" w:cs="Calibri"/>
          <w:sz w:val="22"/>
          <w:szCs w:val="22"/>
        </w:rPr>
        <w:t>D</w:t>
      </w:r>
      <w:r w:rsidRPr="0053495C">
        <w:rPr>
          <w:rFonts w:ascii="Calibri" w:hAnsi="Calibri" w:cs="Calibri"/>
          <w:sz w:val="22"/>
          <w:szCs w:val="22"/>
        </w:rPr>
        <w:t xml:space="preserve">DC, and </w:t>
      </w:r>
      <w:r w:rsidR="00E447AE">
        <w:rPr>
          <w:rFonts w:ascii="Calibri" w:hAnsi="Calibri" w:cs="Calibri"/>
          <w:sz w:val="22"/>
          <w:szCs w:val="22"/>
        </w:rPr>
        <w:t>s</w:t>
      </w:r>
      <w:r w:rsidRPr="0053495C">
        <w:rPr>
          <w:rFonts w:ascii="Calibri" w:hAnsi="Calibri" w:cs="Calibri"/>
          <w:sz w:val="22"/>
          <w:szCs w:val="22"/>
        </w:rPr>
        <w:t>ynchrophasor systems mature.</w:t>
      </w:r>
    </w:p>
    <w:p w14:paraId="78578B7A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0E49CB04" w14:textId="38971D6D" w:rsid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 xml:space="preserve">We look forward to this opportunity to provide support services to GTC.  This offer is valid until </w:t>
      </w:r>
      <w:r w:rsidR="007D6026">
        <w:rPr>
          <w:rFonts w:eastAsiaTheme="minorHAnsi" w:cstheme="minorBidi"/>
          <w:sz w:val="22"/>
          <w:szCs w:val="22"/>
        </w:rPr>
        <w:t>June</w:t>
      </w:r>
      <w:r w:rsidRPr="0053495C">
        <w:rPr>
          <w:rFonts w:eastAsiaTheme="minorHAnsi" w:cstheme="minorBidi"/>
          <w:sz w:val="22"/>
          <w:szCs w:val="22"/>
        </w:rPr>
        <w:t xml:space="preserve"> 1, 202</w:t>
      </w:r>
      <w:r w:rsidR="00633221">
        <w:rPr>
          <w:rFonts w:eastAsiaTheme="minorHAnsi" w:cstheme="minorBidi"/>
          <w:sz w:val="22"/>
          <w:szCs w:val="22"/>
        </w:rPr>
        <w:t>4</w:t>
      </w:r>
      <w:r w:rsidRPr="0053495C">
        <w:rPr>
          <w:rFonts w:eastAsiaTheme="minorHAnsi" w:cstheme="minorBidi"/>
          <w:sz w:val="22"/>
          <w:szCs w:val="22"/>
        </w:rPr>
        <w:t xml:space="preserve">.  </w:t>
      </w:r>
      <w:r w:rsidRPr="0053495C">
        <w:rPr>
          <w:rFonts w:ascii="Calibri" w:eastAsia="Calibri" w:hAnsi="Calibri" w:cs="Calibri"/>
          <w:sz w:val="22"/>
          <w:szCs w:val="22"/>
        </w:rPr>
        <w:t>If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you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have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any</w:t>
      </w:r>
      <w:r w:rsidRPr="0053495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additional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questions,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please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not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hesitate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get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in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touch</w:t>
      </w:r>
      <w:r w:rsidRPr="0053495C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with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me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at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</w:p>
    <w:p w14:paraId="518EB131" w14:textId="15CDABF0" w:rsidR="0053495C" w:rsidRP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ascii="Calibri" w:eastAsia="Calibri" w:hAnsi="Calibri" w:cs="Calibri"/>
          <w:sz w:val="22"/>
          <w:szCs w:val="22"/>
        </w:rPr>
        <w:t>(570)</w:t>
      </w:r>
      <w:r w:rsidR="00425136">
        <w:rPr>
          <w:rFonts w:ascii="Calibri" w:eastAsia="Calibri" w:hAnsi="Calibri" w:cs="Calibri"/>
          <w:sz w:val="22"/>
          <w:szCs w:val="22"/>
        </w:rPr>
        <w:t> </w:t>
      </w:r>
      <w:r w:rsidRPr="0053495C">
        <w:rPr>
          <w:rFonts w:ascii="Calibri" w:eastAsia="Calibri" w:hAnsi="Calibri" w:cs="Calibri"/>
          <w:sz w:val="22"/>
          <w:szCs w:val="22"/>
        </w:rPr>
        <w:t>637-7161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or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53495C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542BF89" w14:textId="77777777" w:rsidR="0053495C" w:rsidRPr="0053495C" w:rsidRDefault="0053495C" w:rsidP="0053495C">
      <w:pPr>
        <w:ind w:left="430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Sincerely,</w:t>
      </w:r>
    </w:p>
    <w:p w14:paraId="4CBADEAF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B17CDE" wp14:editId="2F103162">
            <wp:extent cx="1885159" cy="425336"/>
            <wp:effectExtent l="0" t="0" r="1270" b="0"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36" cy="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7146" w14:textId="77777777" w:rsidR="00425136" w:rsidRDefault="00425136" w:rsidP="0053495C">
      <w:pPr>
        <w:ind w:left="3600" w:firstLine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Christoph Lackner</w:t>
      </w:r>
    </w:p>
    <w:p w14:paraId="37FDB957" w14:textId="7950D0DC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Operating Officer and Lead Engineer</w:t>
      </w:r>
    </w:p>
    <w:p w14:paraId="1BBC0950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Solutions</w:t>
      </w:r>
    </w:p>
    <w:p w14:paraId="17BDF936" w14:textId="77777777" w:rsidR="0053495C" w:rsidRPr="0053495C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Grid Protection Alliance, Inc.</w:t>
      </w:r>
    </w:p>
    <w:p w14:paraId="6E0E5A77" w14:textId="77777777" w:rsidR="0053495C" w:rsidRPr="0053495C" w:rsidRDefault="0053495C" w:rsidP="0053495C">
      <w:pPr>
        <w:spacing w:after="160" w:line="259" w:lineRule="auto"/>
        <w:rPr>
          <w:rFonts w:eastAsiaTheme="minorHAnsi" w:cstheme="minorBidi"/>
          <w:sz w:val="22"/>
          <w:szCs w:val="22"/>
        </w:rPr>
      </w:pPr>
    </w:p>
    <w:p w14:paraId="4FFED0C7" w14:textId="77777777" w:rsidR="001C5237" w:rsidRDefault="001C5237"/>
    <w:sectPr w:rsidR="001C5237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CE74B" w14:textId="77777777" w:rsidR="00153155" w:rsidRDefault="00153155">
      <w:r>
        <w:separator/>
      </w:r>
    </w:p>
  </w:endnote>
  <w:endnote w:type="continuationSeparator" w:id="0">
    <w:p w14:paraId="46F7DB1F" w14:textId="77777777" w:rsidR="00153155" w:rsidRDefault="00153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729A" w14:textId="77777777" w:rsidR="005449D7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A2F5E" w14:textId="77777777" w:rsidR="00153155" w:rsidRDefault="00153155">
      <w:r>
        <w:separator/>
      </w:r>
    </w:p>
  </w:footnote>
  <w:footnote w:type="continuationSeparator" w:id="0">
    <w:p w14:paraId="2A28FF87" w14:textId="77777777" w:rsidR="00153155" w:rsidRDefault="00153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CAFB2" w14:textId="77777777" w:rsidR="005449D7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AC88" w14:textId="77777777" w:rsidR="005449D7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5449D7" w:rsidRDefault="00000000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1680" w14:textId="77777777" w:rsidR="005449D7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32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32206"/>
    <w:rsid w:val="00153155"/>
    <w:rsid w:val="001C0363"/>
    <w:rsid w:val="001C5237"/>
    <w:rsid w:val="0025144C"/>
    <w:rsid w:val="002D229D"/>
    <w:rsid w:val="00310EE3"/>
    <w:rsid w:val="00351DB6"/>
    <w:rsid w:val="003700E8"/>
    <w:rsid w:val="003B3451"/>
    <w:rsid w:val="003F0576"/>
    <w:rsid w:val="00425136"/>
    <w:rsid w:val="0053495C"/>
    <w:rsid w:val="0056378F"/>
    <w:rsid w:val="005A28A4"/>
    <w:rsid w:val="00633221"/>
    <w:rsid w:val="006B2B66"/>
    <w:rsid w:val="00713E38"/>
    <w:rsid w:val="00742ED3"/>
    <w:rsid w:val="00797CDE"/>
    <w:rsid w:val="007D6026"/>
    <w:rsid w:val="007E57E8"/>
    <w:rsid w:val="00801DAC"/>
    <w:rsid w:val="0087150B"/>
    <w:rsid w:val="0092166B"/>
    <w:rsid w:val="0093187C"/>
    <w:rsid w:val="009C4501"/>
    <w:rsid w:val="009E0C82"/>
    <w:rsid w:val="009E1D41"/>
    <w:rsid w:val="00B257F9"/>
    <w:rsid w:val="00BA67D1"/>
    <w:rsid w:val="00BC28A5"/>
    <w:rsid w:val="00C34CC1"/>
    <w:rsid w:val="00C5648D"/>
    <w:rsid w:val="00D85DF0"/>
    <w:rsid w:val="00E447AE"/>
    <w:rsid w:val="00E665AE"/>
    <w:rsid w:val="00E8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349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10</cp:revision>
  <dcterms:created xsi:type="dcterms:W3CDTF">2023-05-25T14:30:00Z</dcterms:created>
  <dcterms:modified xsi:type="dcterms:W3CDTF">2023-06-06T20:40:00Z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