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F263" w14:textId="300F9E55" w:rsidR="006B546F" w:rsidRPr="006B78B2" w:rsidRDefault="004A7982" w:rsidP="006C3352">
      <w:pPr>
        <w:pStyle w:val="PaaOtsikko"/>
        <w:rPr>
          <w:lang w:val="en-GB"/>
        </w:rPr>
      </w:pPr>
      <w:r w:rsidRPr="004A7982">
        <w:rPr>
          <w:rFonts w:eastAsiaTheme="minorEastAsia" w:cstheme="minorHAnsi"/>
          <w:color w:val="000000"/>
          <w:szCs w:val="22"/>
          <w:lang w:val="en-US" w:eastAsia="fi-FI"/>
        </w:rPr>
        <w:t>NON-DISCLOSURE AGREEMENT</w:t>
      </w:r>
    </w:p>
    <w:p w14:paraId="169BAE7D" w14:textId="77777777" w:rsidR="004A7982" w:rsidRPr="00BC5856" w:rsidRDefault="004A7982" w:rsidP="004A7982">
      <w:pPr>
        <w:pStyle w:val="Heading1"/>
        <w:numPr>
          <w:ilvl w:val="0"/>
          <w:numId w:val="7"/>
        </w:numPr>
        <w:rPr>
          <w:rFonts w:cstheme="minorHAnsi"/>
          <w:sz w:val="22"/>
          <w:szCs w:val="22"/>
          <w:lang w:val="en-US"/>
        </w:rPr>
      </w:pPr>
      <w:r w:rsidRPr="00BC5856">
        <w:rPr>
          <w:rFonts w:cstheme="minorHAnsi"/>
          <w:sz w:val="22"/>
          <w:szCs w:val="22"/>
          <w:lang w:val="en-US"/>
        </w:rPr>
        <w:t>CONTRACTING PARTIES</w:t>
      </w:r>
    </w:p>
    <w:p w14:paraId="6D81A1D0" w14:textId="6B1833D5" w:rsidR="004A7982" w:rsidRPr="0056456F" w:rsidRDefault="004A7982" w:rsidP="004A7982">
      <w:pPr>
        <w:spacing w:after="120"/>
        <w:ind w:left="754" w:hanging="754"/>
        <w:rPr>
          <w:rFonts w:cs="Arial"/>
          <w:color w:val="000000"/>
          <w:szCs w:val="22"/>
        </w:rPr>
      </w:pPr>
      <w:r w:rsidRPr="0056456F">
        <w:rPr>
          <w:rFonts w:cs="Arial"/>
          <w:color w:val="000000"/>
          <w:szCs w:val="22"/>
        </w:rPr>
        <w:t>1.1</w:t>
      </w:r>
      <w:r w:rsidRPr="0056456F">
        <w:rPr>
          <w:rFonts w:cs="Arial"/>
          <w:b/>
          <w:color w:val="000000"/>
          <w:szCs w:val="22"/>
        </w:rPr>
        <w:tab/>
      </w:r>
      <w:r>
        <w:rPr>
          <w:rFonts w:cs="Arial"/>
          <w:b/>
          <w:color w:val="000000"/>
          <w:szCs w:val="22"/>
        </w:rPr>
        <w:tab/>
      </w:r>
      <w:r w:rsidRPr="0056456F">
        <w:rPr>
          <w:rFonts w:cs="Arial"/>
          <w:b/>
          <w:color w:val="000000"/>
          <w:szCs w:val="22"/>
        </w:rPr>
        <w:t>Fingrid Oyj</w:t>
      </w:r>
    </w:p>
    <w:p w14:paraId="21298F71" w14:textId="77777777" w:rsidR="004A7982" w:rsidRPr="00B4698E" w:rsidRDefault="004A7982" w:rsidP="004A7982">
      <w:pPr>
        <w:spacing w:after="120"/>
        <w:ind w:left="754" w:hanging="754"/>
        <w:rPr>
          <w:rFonts w:cs="Arial"/>
          <w:szCs w:val="22"/>
          <w:lang w:val="en-US"/>
        </w:rPr>
      </w:pPr>
      <w:r w:rsidRPr="0056456F">
        <w:rPr>
          <w:rFonts w:cs="Arial"/>
          <w:b/>
          <w:color w:val="000000"/>
          <w:szCs w:val="22"/>
        </w:rPr>
        <w:tab/>
      </w:r>
      <w:r>
        <w:rPr>
          <w:rFonts w:cs="Arial"/>
          <w:b/>
          <w:color w:val="000000"/>
          <w:szCs w:val="22"/>
        </w:rPr>
        <w:tab/>
      </w:r>
      <w:r w:rsidRPr="00B4698E">
        <w:rPr>
          <w:rFonts w:cs="Arial"/>
          <w:color w:val="000000"/>
          <w:szCs w:val="22"/>
          <w:lang w:val="en-US"/>
        </w:rPr>
        <w:t xml:space="preserve">Trade register no. </w:t>
      </w:r>
      <w:r w:rsidRPr="00B4698E">
        <w:rPr>
          <w:rFonts w:cs="Arial"/>
          <w:szCs w:val="22"/>
          <w:lang w:val="en-US"/>
        </w:rPr>
        <w:t>1072894-3</w:t>
      </w:r>
    </w:p>
    <w:p w14:paraId="5270A4A9" w14:textId="77777777" w:rsidR="004A7982" w:rsidRPr="00B4698E" w:rsidRDefault="004A7982" w:rsidP="004A7982">
      <w:pPr>
        <w:spacing w:after="120"/>
        <w:ind w:left="754" w:hanging="754"/>
        <w:rPr>
          <w:rFonts w:cs="Arial"/>
          <w:color w:val="000000"/>
          <w:szCs w:val="22"/>
          <w:lang w:val="en-US"/>
        </w:rPr>
      </w:pPr>
      <w:r w:rsidRPr="00B4698E">
        <w:rPr>
          <w:rFonts w:cs="Arial"/>
          <w:color w:val="000000"/>
          <w:szCs w:val="22"/>
          <w:lang w:val="en-US"/>
        </w:rPr>
        <w:tab/>
      </w:r>
      <w:r w:rsidRPr="00B4698E">
        <w:rPr>
          <w:rFonts w:cs="Arial"/>
          <w:color w:val="000000"/>
          <w:szCs w:val="22"/>
          <w:lang w:val="en-US"/>
        </w:rPr>
        <w:tab/>
      </w:r>
      <w:r w:rsidRPr="00B4698E">
        <w:rPr>
          <w:rStyle w:val="leipateksti"/>
          <w:rFonts w:cs="Arial"/>
          <w:szCs w:val="22"/>
          <w:lang w:val="en-US"/>
        </w:rPr>
        <w:t>Läkkisepäntie 21, 00620 Helsinki</w:t>
      </w:r>
    </w:p>
    <w:p w14:paraId="4669D397" w14:textId="79FCDD05" w:rsidR="004A7982" w:rsidRPr="00B4698E" w:rsidRDefault="004A7982" w:rsidP="004A7982">
      <w:pPr>
        <w:pStyle w:val="Sisennettykpl"/>
        <w:spacing w:before="0" w:after="120"/>
        <w:ind w:left="754" w:hanging="754"/>
        <w:rPr>
          <w:rFonts w:cs="Arial"/>
          <w:b/>
          <w:color w:val="000000"/>
          <w:szCs w:val="22"/>
          <w:highlight w:val="yellow"/>
          <w:lang w:val="en-US"/>
        </w:rPr>
      </w:pPr>
      <w:r w:rsidRPr="00B4698E">
        <w:rPr>
          <w:rFonts w:cs="Arial"/>
          <w:color w:val="000000"/>
          <w:szCs w:val="22"/>
          <w:lang w:val="en-US"/>
        </w:rPr>
        <w:t>1.2</w:t>
      </w:r>
      <w:r w:rsidRPr="00B4698E">
        <w:rPr>
          <w:rFonts w:cs="Arial"/>
          <w:b/>
          <w:color w:val="000000"/>
          <w:szCs w:val="22"/>
          <w:lang w:val="en-US"/>
        </w:rPr>
        <w:tab/>
      </w:r>
      <w:r w:rsidRPr="00B4698E">
        <w:rPr>
          <w:rFonts w:cs="Arial"/>
          <w:b/>
          <w:color w:val="000000"/>
          <w:szCs w:val="22"/>
          <w:lang w:val="en-US"/>
        </w:rPr>
        <w:tab/>
      </w:r>
      <w:r w:rsidR="003A3CCD">
        <w:rPr>
          <w:rFonts w:cs="Arial"/>
          <w:b/>
          <w:color w:val="000000"/>
          <w:szCs w:val="22"/>
          <w:lang w:val="en-US"/>
        </w:rPr>
        <w:t>Company</w:t>
      </w:r>
    </w:p>
    <w:p w14:paraId="64E72CC8" w14:textId="71367DB9" w:rsidR="004A7982" w:rsidRPr="00B4698E" w:rsidRDefault="004A7982" w:rsidP="004A7982">
      <w:pPr>
        <w:pStyle w:val="Sisennettykpl"/>
        <w:spacing w:before="0" w:after="120"/>
        <w:ind w:left="754" w:hanging="754"/>
        <w:rPr>
          <w:rFonts w:cs="Arial"/>
          <w:szCs w:val="22"/>
          <w:highlight w:val="yellow"/>
          <w:lang w:val="en-US"/>
        </w:rPr>
      </w:pPr>
      <w:r w:rsidRPr="00B4698E">
        <w:rPr>
          <w:rFonts w:cs="Arial"/>
          <w:color w:val="000000"/>
          <w:szCs w:val="22"/>
          <w:lang w:val="en-US"/>
        </w:rPr>
        <w:tab/>
      </w:r>
      <w:r w:rsidRPr="00B4698E">
        <w:rPr>
          <w:rFonts w:cs="Arial"/>
          <w:color w:val="000000"/>
          <w:szCs w:val="22"/>
          <w:lang w:val="en-US"/>
        </w:rPr>
        <w:tab/>
        <w:t>Trade register no.</w:t>
      </w:r>
      <w:r w:rsidR="00565FD9">
        <w:rPr>
          <w:rFonts w:cs="Arial"/>
          <w:color w:val="000000"/>
          <w:szCs w:val="22"/>
          <w:lang w:val="en-US"/>
        </w:rPr>
        <w:t xml:space="preserve"> </w:t>
      </w:r>
      <w:r w:rsidR="003A3CCD">
        <w:rPr>
          <w:rFonts w:cs="Arial"/>
          <w:color w:val="000000"/>
          <w:szCs w:val="22"/>
          <w:lang w:val="en-US"/>
        </w:rPr>
        <w:t xml:space="preserve">xx xx xx </w:t>
      </w:r>
      <w:r w:rsidRPr="00B4698E">
        <w:rPr>
          <w:rFonts w:cs="Arial"/>
          <w:color w:val="000000"/>
          <w:szCs w:val="22"/>
          <w:lang w:val="en-US"/>
        </w:rPr>
        <w:t xml:space="preserve"> </w:t>
      </w:r>
      <w:r w:rsidR="00054C82" w:rsidRPr="00B4698E">
        <w:rPr>
          <w:rFonts w:cs="Arial"/>
          <w:color w:val="000000"/>
          <w:szCs w:val="22"/>
          <w:lang w:val="en-US"/>
        </w:rPr>
        <w:t xml:space="preserve"> </w:t>
      </w:r>
    </w:p>
    <w:p w14:paraId="13ADE833" w14:textId="21EF4E8F" w:rsidR="004A7982" w:rsidRPr="00565FD9" w:rsidRDefault="004A7982" w:rsidP="004A7982">
      <w:pPr>
        <w:pStyle w:val="Sisennettykpl"/>
        <w:spacing w:before="0" w:after="120"/>
        <w:ind w:left="754" w:hanging="754"/>
        <w:rPr>
          <w:rFonts w:cs="Arial"/>
          <w:color w:val="000000"/>
          <w:szCs w:val="22"/>
          <w:lang w:val="en-US"/>
        </w:rPr>
      </w:pPr>
      <w:r w:rsidRPr="00B4698E">
        <w:rPr>
          <w:rFonts w:cs="Arial"/>
          <w:color w:val="000000"/>
          <w:szCs w:val="22"/>
          <w:lang w:val="en-US"/>
        </w:rPr>
        <w:tab/>
      </w:r>
      <w:r w:rsidRPr="00B4698E">
        <w:rPr>
          <w:rFonts w:cs="Arial"/>
          <w:color w:val="000000"/>
          <w:szCs w:val="22"/>
          <w:lang w:val="en-US"/>
        </w:rPr>
        <w:tab/>
      </w:r>
      <w:r w:rsidR="003A3CCD">
        <w:rPr>
          <w:rFonts w:cs="Arial"/>
          <w:color w:val="000000"/>
          <w:szCs w:val="18"/>
          <w:lang w:val="en-US"/>
        </w:rPr>
        <w:t>Address</w:t>
      </w:r>
    </w:p>
    <w:p w14:paraId="11B1A374" w14:textId="77777777" w:rsidR="004A7982" w:rsidRPr="00B2469B" w:rsidRDefault="004A7982" w:rsidP="004A7982">
      <w:pPr>
        <w:pStyle w:val="NormalIndent"/>
        <w:ind w:left="0"/>
        <w:rPr>
          <w:rFonts w:cstheme="minorHAnsi"/>
          <w:szCs w:val="22"/>
          <w:lang w:val="en-US"/>
        </w:rPr>
      </w:pPr>
      <w:r w:rsidRPr="00B84DCA">
        <w:rPr>
          <w:rFonts w:cs="Arial"/>
          <w:color w:val="000000"/>
          <w:szCs w:val="22"/>
          <w:lang w:val="en-US"/>
        </w:rPr>
        <w:t>1.3</w:t>
      </w:r>
      <w:r w:rsidRPr="00B84DCA">
        <w:rPr>
          <w:rFonts w:cs="Arial"/>
          <w:color w:val="000000"/>
          <w:szCs w:val="22"/>
          <w:lang w:val="en-US"/>
        </w:rPr>
        <w:tab/>
        <w:t xml:space="preserve">The Contracting Parties (hereinafter: "Parties") have made this non-disclosure agreement </w:t>
      </w:r>
      <w:r w:rsidRPr="00B84DCA">
        <w:rPr>
          <w:rFonts w:cs="Arial"/>
          <w:color w:val="000000"/>
          <w:szCs w:val="22"/>
          <w:lang w:val="en-US"/>
        </w:rPr>
        <w:tab/>
        <w:t>(hereinafter referred to as the "Agreement")</w:t>
      </w:r>
    </w:p>
    <w:p w14:paraId="66D85216" w14:textId="77777777" w:rsidR="004A7982" w:rsidRPr="00900C4D" w:rsidRDefault="004A7982" w:rsidP="004A7982">
      <w:pPr>
        <w:pStyle w:val="NormalIndent"/>
        <w:rPr>
          <w:rFonts w:cstheme="minorHAnsi"/>
          <w:szCs w:val="22"/>
          <w:lang w:val="en-US"/>
        </w:rPr>
      </w:pPr>
    </w:p>
    <w:p w14:paraId="13D1F1A2" w14:textId="77777777" w:rsidR="004A7982" w:rsidRPr="00BC5856" w:rsidRDefault="004A7982" w:rsidP="004A7982">
      <w:pPr>
        <w:pStyle w:val="Heading1"/>
        <w:numPr>
          <w:ilvl w:val="0"/>
          <w:numId w:val="11"/>
        </w:numPr>
        <w:rPr>
          <w:rFonts w:cstheme="minorHAnsi"/>
          <w:sz w:val="22"/>
          <w:szCs w:val="22"/>
          <w:lang w:val="en-US"/>
        </w:rPr>
      </w:pPr>
      <w:r w:rsidRPr="00BC5856">
        <w:rPr>
          <w:rFonts w:cstheme="minorHAnsi"/>
          <w:sz w:val="22"/>
          <w:szCs w:val="22"/>
          <w:lang w:val="en-US"/>
        </w:rPr>
        <w:t xml:space="preserve">BACKGROUND AND PURPOSE OF THIS </w:t>
      </w:r>
      <w:r>
        <w:rPr>
          <w:rFonts w:cstheme="minorHAnsi"/>
          <w:sz w:val="22"/>
          <w:szCs w:val="22"/>
          <w:lang w:val="en-US"/>
        </w:rPr>
        <w:t>AGREEMENT</w:t>
      </w:r>
    </w:p>
    <w:p w14:paraId="782F8CF2" w14:textId="010BAF6C" w:rsidR="004A7982" w:rsidRPr="00B4698E" w:rsidRDefault="00B4698E" w:rsidP="00B4698E">
      <w:pPr>
        <w:pStyle w:val="Heading2"/>
        <w:numPr>
          <w:ilvl w:val="1"/>
          <w:numId w:val="11"/>
        </w:numPr>
        <w:rPr>
          <w:rFonts w:cs="Arial"/>
          <w:sz w:val="22"/>
          <w:szCs w:val="22"/>
          <w:lang w:val="en-US"/>
        </w:rPr>
      </w:pPr>
      <w:r w:rsidRPr="00B4698E">
        <w:rPr>
          <w:rFonts w:cs="Arial"/>
          <w:sz w:val="22"/>
          <w:szCs w:val="22"/>
          <w:lang w:val="en-US"/>
        </w:rPr>
        <w:t xml:space="preserve">Fingrid </w:t>
      </w:r>
      <w:r w:rsidR="00565FD9">
        <w:rPr>
          <w:rFonts w:cs="Arial"/>
          <w:sz w:val="22"/>
          <w:szCs w:val="22"/>
          <w:lang w:val="en-US"/>
        </w:rPr>
        <w:t xml:space="preserve">Oyj </w:t>
      </w:r>
      <w:r w:rsidRPr="00B4698E">
        <w:rPr>
          <w:rFonts w:cs="Arial"/>
          <w:sz w:val="22"/>
          <w:szCs w:val="22"/>
          <w:lang w:val="en-US"/>
        </w:rPr>
        <w:t xml:space="preserve">is </w:t>
      </w:r>
      <w:r w:rsidR="003A3CCD">
        <w:rPr>
          <w:rFonts w:cs="Arial"/>
          <w:sz w:val="22"/>
          <w:szCs w:val="22"/>
          <w:lang w:val="en-US"/>
        </w:rPr>
        <w:t xml:space="preserve">conducting a procurement </w:t>
      </w:r>
      <w:r w:rsidR="000378F0">
        <w:rPr>
          <w:rFonts w:cs="Arial"/>
          <w:sz w:val="22"/>
          <w:szCs w:val="22"/>
          <w:lang w:val="en-US"/>
        </w:rPr>
        <w:t xml:space="preserve">to purchase a </w:t>
      </w:r>
      <w:r w:rsidR="00BF7925" w:rsidRPr="00BF7925">
        <w:rPr>
          <w:rFonts w:cs="Arial"/>
          <w:sz w:val="22"/>
          <w:szCs w:val="22"/>
          <w:highlight w:val="yellow"/>
          <w:lang w:val="en-US"/>
        </w:rPr>
        <w:t xml:space="preserve">xxx </w:t>
      </w:r>
      <w:r w:rsidR="000378F0" w:rsidRPr="00BF7925">
        <w:rPr>
          <w:rFonts w:cs="Arial"/>
          <w:sz w:val="22"/>
          <w:szCs w:val="22"/>
          <w:highlight w:val="yellow"/>
          <w:lang w:val="en-US"/>
        </w:rPr>
        <w:t>solution</w:t>
      </w:r>
      <w:r w:rsidR="000378F0">
        <w:rPr>
          <w:rFonts w:cs="Arial"/>
          <w:sz w:val="22"/>
          <w:szCs w:val="22"/>
          <w:lang w:val="en-US"/>
        </w:rPr>
        <w:t xml:space="preserve"> and related services as described further in the Invitation to </w:t>
      </w:r>
      <w:r w:rsidR="00BF7925">
        <w:rPr>
          <w:rFonts w:cs="Arial"/>
          <w:sz w:val="22"/>
          <w:szCs w:val="22"/>
          <w:lang w:val="en-US"/>
        </w:rPr>
        <w:t>Tender</w:t>
      </w:r>
      <w:r w:rsidR="000378F0">
        <w:rPr>
          <w:rFonts w:cs="Arial"/>
          <w:sz w:val="22"/>
          <w:szCs w:val="22"/>
          <w:lang w:val="en-US"/>
        </w:rPr>
        <w:t xml:space="preserve">. COMPANY wishes to </w:t>
      </w:r>
      <w:r w:rsidR="00BF7925">
        <w:rPr>
          <w:rFonts w:cs="Arial"/>
          <w:sz w:val="22"/>
          <w:szCs w:val="22"/>
          <w:lang w:val="en-US"/>
        </w:rPr>
        <w:t>submit an offer</w:t>
      </w:r>
      <w:r w:rsidR="000378F0">
        <w:rPr>
          <w:rFonts w:cs="Arial"/>
          <w:sz w:val="22"/>
          <w:szCs w:val="22"/>
          <w:lang w:val="en-US"/>
        </w:rPr>
        <w:t xml:space="preserve"> </w:t>
      </w:r>
      <w:r w:rsidR="005B03A6">
        <w:rPr>
          <w:rFonts w:cs="Arial"/>
          <w:sz w:val="22"/>
          <w:szCs w:val="22"/>
          <w:lang w:val="en-US"/>
        </w:rPr>
        <w:t xml:space="preserve">and intends to </w:t>
      </w:r>
      <w:r w:rsidR="00BF7925">
        <w:rPr>
          <w:rFonts w:cs="Arial"/>
          <w:sz w:val="22"/>
          <w:szCs w:val="22"/>
          <w:lang w:val="en-US"/>
        </w:rPr>
        <w:t xml:space="preserve">engage </w:t>
      </w:r>
      <w:r w:rsidR="005B03A6">
        <w:rPr>
          <w:rFonts w:cs="Arial"/>
          <w:sz w:val="22"/>
          <w:szCs w:val="22"/>
          <w:lang w:val="en-US"/>
        </w:rPr>
        <w:t xml:space="preserve"> in negotiations with Fingrid. This agreement will also cover the further contractual relationship, if COMPANY is chosen as service provider for the said </w:t>
      </w:r>
      <w:r w:rsidR="00377767">
        <w:rPr>
          <w:rFonts w:cs="Arial"/>
          <w:sz w:val="22"/>
          <w:szCs w:val="22"/>
          <w:lang w:val="en-US"/>
        </w:rPr>
        <w:t xml:space="preserve">solution </w:t>
      </w:r>
      <w:r w:rsidR="005B03A6">
        <w:rPr>
          <w:rFonts w:cs="Arial"/>
          <w:sz w:val="22"/>
          <w:szCs w:val="22"/>
          <w:lang w:val="en-US"/>
        </w:rPr>
        <w:t>and services for Fingrid</w:t>
      </w:r>
      <w:r w:rsidR="000378F0">
        <w:rPr>
          <w:rFonts w:cs="Arial"/>
          <w:sz w:val="22"/>
          <w:szCs w:val="22"/>
          <w:lang w:val="en-US"/>
        </w:rPr>
        <w:t xml:space="preserve"> </w:t>
      </w:r>
      <w:r w:rsidR="004A7982" w:rsidRPr="00B4698E">
        <w:rPr>
          <w:rFonts w:cs="Arial"/>
          <w:sz w:val="22"/>
          <w:szCs w:val="22"/>
          <w:lang w:val="en-US"/>
        </w:rPr>
        <w:t>(hereinafter referred to as "Purpose"). In relation to this matter,</w:t>
      </w:r>
      <w:r w:rsidR="004A7982" w:rsidRPr="00B4698E">
        <w:rPr>
          <w:rFonts w:cs="Arial"/>
          <w:szCs w:val="22"/>
          <w:lang w:val="en-US"/>
        </w:rPr>
        <w:t xml:space="preserve"> </w:t>
      </w:r>
      <w:r w:rsidR="004A7982" w:rsidRPr="00B4698E">
        <w:rPr>
          <w:rFonts w:cstheme="minorHAnsi"/>
          <w:sz w:val="22"/>
          <w:szCs w:val="22"/>
          <w:lang w:val="en-US"/>
        </w:rPr>
        <w:t xml:space="preserve">each </w:t>
      </w:r>
      <w:r w:rsidR="00E67CF9" w:rsidRPr="00B4698E">
        <w:rPr>
          <w:rFonts w:cstheme="minorHAnsi"/>
          <w:sz w:val="22"/>
          <w:szCs w:val="22"/>
          <w:lang w:val="en-US"/>
        </w:rPr>
        <w:t>Party</w:t>
      </w:r>
      <w:r w:rsidR="004A7982" w:rsidRPr="00B4698E">
        <w:rPr>
          <w:rFonts w:cstheme="minorHAnsi"/>
          <w:sz w:val="22"/>
          <w:szCs w:val="22"/>
          <w:lang w:val="en-US"/>
        </w:rPr>
        <w:t xml:space="preserve"> may furnish or disclose confidential material or information (hereinafter referred to as the “Confidential Information”) to the other Party. Confidential information is defined below in chapter 3. </w:t>
      </w:r>
    </w:p>
    <w:p w14:paraId="533F097D" w14:textId="77777777" w:rsidR="004A7982" w:rsidRDefault="004A7982" w:rsidP="004A7982">
      <w:pPr>
        <w:pStyle w:val="Heading2"/>
        <w:numPr>
          <w:ilvl w:val="1"/>
          <w:numId w:val="11"/>
        </w:numPr>
        <w:rPr>
          <w:rFonts w:cstheme="minorHAnsi"/>
          <w:sz w:val="22"/>
          <w:szCs w:val="22"/>
          <w:lang w:val="en-US"/>
        </w:rPr>
      </w:pPr>
      <w:r w:rsidRPr="00BC5856">
        <w:rPr>
          <w:rFonts w:cstheme="minorHAnsi"/>
          <w:sz w:val="22"/>
          <w:szCs w:val="22"/>
          <w:lang w:val="en-US"/>
        </w:rPr>
        <w:t>The party furnishing or disclosing Confidential Information to the other party shall hereinafter be referred to as the “Disclosing Party” and the party to whom Confidential Information is furnished or disclosed shall hereinafter be referred to as the “Receiving Party”.</w:t>
      </w:r>
    </w:p>
    <w:p w14:paraId="345BD7B4" w14:textId="249EDFA8" w:rsidR="004A7982" w:rsidRPr="00715D60" w:rsidRDefault="004A7982" w:rsidP="004A7982">
      <w:pPr>
        <w:pStyle w:val="Heading2"/>
        <w:numPr>
          <w:ilvl w:val="1"/>
          <w:numId w:val="11"/>
        </w:numPr>
        <w:rPr>
          <w:rFonts w:cstheme="minorHAnsi"/>
          <w:sz w:val="22"/>
          <w:szCs w:val="22"/>
          <w:lang w:val="en-US"/>
        </w:rPr>
      </w:pPr>
      <w:r w:rsidRPr="00715D60">
        <w:rPr>
          <w:rFonts w:cstheme="minorHAnsi"/>
          <w:sz w:val="22"/>
          <w:szCs w:val="22"/>
          <w:lang w:val="en-US"/>
        </w:rPr>
        <w:t>The purpose of this Agreement is to</w:t>
      </w:r>
      <w:r>
        <w:rPr>
          <w:rFonts w:cstheme="minorHAnsi"/>
          <w:sz w:val="22"/>
          <w:szCs w:val="22"/>
          <w:lang w:val="en-US"/>
        </w:rPr>
        <w:t xml:space="preserve"> secure the non-disclosure of the Confidential Information of the Parties and to</w:t>
      </w:r>
      <w:r w:rsidRPr="00715D60">
        <w:rPr>
          <w:rFonts w:cstheme="minorHAnsi"/>
          <w:sz w:val="22"/>
          <w:szCs w:val="22"/>
          <w:lang w:val="en-US"/>
        </w:rPr>
        <w:t xml:space="preserve"> define the rights and obligations of the </w:t>
      </w:r>
      <w:r w:rsidR="0049493B">
        <w:rPr>
          <w:rFonts w:cstheme="minorHAnsi"/>
          <w:sz w:val="22"/>
          <w:szCs w:val="22"/>
          <w:lang w:val="en-US"/>
        </w:rPr>
        <w:t>P</w:t>
      </w:r>
      <w:r w:rsidRPr="00715D60">
        <w:rPr>
          <w:rFonts w:cstheme="minorHAnsi"/>
          <w:sz w:val="22"/>
          <w:szCs w:val="22"/>
          <w:lang w:val="en-US"/>
        </w:rPr>
        <w:t xml:space="preserve">arties with respect to the Confidential Information and the terms and conditions under which the Receiving Party will furnish or disclose Confidential Information to third parties.  </w:t>
      </w:r>
    </w:p>
    <w:p w14:paraId="426EDF52" w14:textId="77777777" w:rsidR="004A7982" w:rsidRPr="00BC5856" w:rsidRDefault="004A7982" w:rsidP="004A7982">
      <w:pPr>
        <w:pStyle w:val="Heading1"/>
        <w:numPr>
          <w:ilvl w:val="0"/>
          <w:numId w:val="11"/>
        </w:numPr>
        <w:rPr>
          <w:rFonts w:cstheme="minorHAnsi"/>
          <w:sz w:val="22"/>
          <w:szCs w:val="22"/>
          <w:lang w:val="en-US"/>
        </w:rPr>
      </w:pPr>
      <w:r w:rsidRPr="00BC5856">
        <w:rPr>
          <w:rFonts w:cstheme="minorHAnsi"/>
          <w:sz w:val="22"/>
          <w:szCs w:val="22"/>
          <w:lang w:val="en-US"/>
        </w:rPr>
        <w:t>DEFINITION OF CONFIDENTIAL INFORMATION</w:t>
      </w:r>
    </w:p>
    <w:p w14:paraId="327A18D8" w14:textId="7DF6EE12" w:rsidR="004A7982" w:rsidRDefault="004A7982" w:rsidP="004A7982">
      <w:pPr>
        <w:pStyle w:val="Heading2"/>
        <w:numPr>
          <w:ilvl w:val="1"/>
          <w:numId w:val="11"/>
        </w:numPr>
        <w:rPr>
          <w:szCs w:val="22"/>
          <w:lang w:val="en-US"/>
        </w:rPr>
      </w:pPr>
      <w:r w:rsidRPr="004D7DA9">
        <w:rPr>
          <w:sz w:val="22"/>
          <w:szCs w:val="22"/>
          <w:lang w:val="en-US"/>
        </w:rPr>
        <w:t>Confidential Information shall mean all material and information concerning the Disclosing Party, third party</w:t>
      </w:r>
      <w:r>
        <w:rPr>
          <w:sz w:val="22"/>
          <w:szCs w:val="22"/>
          <w:lang w:val="en-US"/>
        </w:rPr>
        <w:t>,</w:t>
      </w:r>
      <w:r w:rsidRPr="004D7DA9">
        <w:rPr>
          <w:sz w:val="22"/>
          <w:szCs w:val="22"/>
          <w:lang w:val="en-US"/>
        </w:rPr>
        <w:t xml:space="preserve"> or their business</w:t>
      </w:r>
      <w:r>
        <w:rPr>
          <w:sz w:val="22"/>
          <w:szCs w:val="22"/>
          <w:lang w:val="en-US"/>
        </w:rPr>
        <w:t>es,</w:t>
      </w:r>
      <w:r w:rsidRPr="004D7DA9">
        <w:rPr>
          <w:sz w:val="22"/>
          <w:szCs w:val="22"/>
          <w:lang w:val="en-US"/>
        </w:rPr>
        <w:t xml:space="preserve"> that the Disclosing Party furnishes or discloses, directly or indirectly, to the Receiving Party or to the representatives, advisors or subcontractors of the Receiving Party related to the Purpose described in </w:t>
      </w:r>
      <w:r>
        <w:rPr>
          <w:sz w:val="22"/>
          <w:szCs w:val="22"/>
          <w:lang w:val="en-US"/>
        </w:rPr>
        <w:t>section</w:t>
      </w:r>
      <w:r w:rsidRPr="004D7DA9">
        <w:rPr>
          <w:sz w:val="22"/>
          <w:szCs w:val="22"/>
          <w:lang w:val="en-US"/>
        </w:rPr>
        <w:t xml:space="preserve"> 2.</w:t>
      </w:r>
      <w:r w:rsidR="00492368">
        <w:rPr>
          <w:sz w:val="22"/>
          <w:szCs w:val="22"/>
          <w:lang w:val="en-US"/>
        </w:rPr>
        <w:t>1</w:t>
      </w:r>
    </w:p>
    <w:p w14:paraId="1117D7F6" w14:textId="77777777" w:rsidR="004A7982" w:rsidRDefault="004A7982" w:rsidP="004A7982">
      <w:pPr>
        <w:pStyle w:val="Heading2"/>
        <w:numPr>
          <w:ilvl w:val="1"/>
          <w:numId w:val="11"/>
        </w:numPr>
        <w:rPr>
          <w:szCs w:val="22"/>
          <w:lang w:val="en-US"/>
        </w:rPr>
      </w:pPr>
      <w:r>
        <w:rPr>
          <w:sz w:val="22"/>
          <w:szCs w:val="22"/>
          <w:lang w:val="en-US"/>
        </w:rPr>
        <w:t xml:space="preserve">Material and information shall be Confidential Information regardless of whether they are in oral, written, electronic or other form, or whether the Information comes into Receiving Party's knowledge in orally, visually or by other means. Information regarding location of </w:t>
      </w:r>
      <w:r>
        <w:rPr>
          <w:sz w:val="22"/>
          <w:szCs w:val="22"/>
          <w:lang w:val="en-US"/>
        </w:rPr>
        <w:lastRenderedPageBreak/>
        <w:t xml:space="preserve">material and information, and how that information can be obtained, is also considered as Confidential Information. </w:t>
      </w:r>
    </w:p>
    <w:p w14:paraId="44971F70" w14:textId="77777777" w:rsidR="004A7982" w:rsidRPr="00BC5856" w:rsidRDefault="004A7982" w:rsidP="004A7982">
      <w:pPr>
        <w:pStyle w:val="Heading1"/>
        <w:numPr>
          <w:ilvl w:val="0"/>
          <w:numId w:val="11"/>
        </w:numPr>
        <w:rPr>
          <w:rFonts w:cstheme="minorHAnsi"/>
          <w:sz w:val="22"/>
          <w:szCs w:val="22"/>
          <w:lang w:val="en-US"/>
        </w:rPr>
      </w:pPr>
      <w:r w:rsidRPr="00BC5856">
        <w:rPr>
          <w:rFonts w:cstheme="minorHAnsi"/>
          <w:sz w:val="22"/>
          <w:szCs w:val="22"/>
          <w:lang w:val="en-US"/>
        </w:rPr>
        <w:t>CONFIDENTIALITY OBLIGATIONS</w:t>
      </w:r>
    </w:p>
    <w:p w14:paraId="749DD33E" w14:textId="77777777" w:rsidR="004A7982" w:rsidRPr="00BC5856" w:rsidRDefault="004A7982" w:rsidP="004A7982">
      <w:pPr>
        <w:pStyle w:val="Heading2"/>
        <w:numPr>
          <w:ilvl w:val="1"/>
          <w:numId w:val="11"/>
        </w:numPr>
        <w:rPr>
          <w:rFonts w:cstheme="minorHAnsi"/>
          <w:sz w:val="22"/>
          <w:szCs w:val="22"/>
          <w:lang w:val="en-US"/>
        </w:rPr>
      </w:pPr>
      <w:r w:rsidRPr="00BC5856">
        <w:rPr>
          <w:rFonts w:cstheme="minorHAnsi"/>
          <w:sz w:val="22"/>
          <w:szCs w:val="22"/>
          <w:lang w:val="en-US"/>
        </w:rPr>
        <w:t>The Receiving Party undertakes to:</w:t>
      </w:r>
    </w:p>
    <w:p w14:paraId="65BDDD45" w14:textId="77777777" w:rsidR="004A7982" w:rsidRPr="00BC5856" w:rsidRDefault="004A7982" w:rsidP="004A7982">
      <w:pPr>
        <w:pStyle w:val="NormalIndent"/>
        <w:rPr>
          <w:rFonts w:cstheme="minorHAnsi"/>
          <w:szCs w:val="22"/>
          <w:lang w:val="en-US"/>
        </w:rPr>
      </w:pPr>
      <w:r w:rsidRPr="00BC5856">
        <w:rPr>
          <w:rFonts w:cstheme="minorHAnsi"/>
          <w:szCs w:val="22"/>
          <w:lang w:val="en-US"/>
        </w:rPr>
        <w:t>a) keep the Confidential Information received from the Disclosing Party in confidence and not to disclose it to third parties and to take all reasonable actions required to safeguard the Confidential Information from being disclosed;</w:t>
      </w:r>
    </w:p>
    <w:p w14:paraId="3FDE81B3" w14:textId="076A7A9B" w:rsidR="004A7982" w:rsidRDefault="004A7982" w:rsidP="004A7982">
      <w:pPr>
        <w:pStyle w:val="NormalIndent"/>
        <w:rPr>
          <w:rFonts w:cstheme="minorHAnsi"/>
          <w:szCs w:val="22"/>
          <w:lang w:val="en-US"/>
        </w:rPr>
      </w:pPr>
      <w:r w:rsidRPr="00BC5856">
        <w:rPr>
          <w:rFonts w:cstheme="minorHAnsi"/>
          <w:szCs w:val="22"/>
          <w:lang w:val="en-US"/>
        </w:rPr>
        <w:t>b)</w:t>
      </w:r>
      <w:r>
        <w:rPr>
          <w:rFonts w:cstheme="minorHAnsi"/>
          <w:szCs w:val="22"/>
          <w:lang w:val="en-US"/>
        </w:rPr>
        <w:t xml:space="preserve"> apply</w:t>
      </w:r>
      <w:r w:rsidRPr="00BC5856">
        <w:rPr>
          <w:rFonts w:cstheme="minorHAnsi"/>
          <w:szCs w:val="22"/>
          <w:lang w:val="en-US"/>
        </w:rPr>
        <w:t xml:space="preserve"> at least the same degree of security measures than those which the Receiving Party applies to its own confidential material and information to safeguard the Confidential Information from unauthorized disclosure, copying or use</w:t>
      </w:r>
    </w:p>
    <w:p w14:paraId="56227D81" w14:textId="428A62C0" w:rsidR="004A7982" w:rsidRPr="00BC5856" w:rsidRDefault="004A7982" w:rsidP="004A7982">
      <w:pPr>
        <w:pStyle w:val="NormalIndent"/>
        <w:rPr>
          <w:rFonts w:cstheme="minorHAnsi"/>
          <w:szCs w:val="22"/>
          <w:lang w:val="en-US"/>
        </w:rPr>
      </w:pPr>
      <w:r>
        <w:rPr>
          <w:rFonts w:cstheme="minorHAnsi"/>
          <w:szCs w:val="22"/>
          <w:lang w:val="en-US"/>
        </w:rPr>
        <w:t xml:space="preserve">The Receiving Party </w:t>
      </w:r>
      <w:r w:rsidR="00CE2E09">
        <w:rPr>
          <w:rFonts w:cstheme="minorHAnsi"/>
          <w:szCs w:val="22"/>
          <w:lang w:val="en-US"/>
        </w:rPr>
        <w:t>warrants</w:t>
      </w:r>
      <w:r w:rsidR="004F0773">
        <w:rPr>
          <w:rFonts w:cstheme="minorHAnsi"/>
          <w:szCs w:val="22"/>
          <w:lang w:val="en-US"/>
        </w:rPr>
        <w:t>,</w:t>
      </w:r>
      <w:r w:rsidR="00CE2E09">
        <w:rPr>
          <w:rFonts w:cstheme="minorHAnsi"/>
          <w:szCs w:val="22"/>
          <w:lang w:val="en-US"/>
        </w:rPr>
        <w:t xml:space="preserve"> </w:t>
      </w:r>
      <w:r>
        <w:rPr>
          <w:rFonts w:cstheme="minorHAnsi"/>
          <w:szCs w:val="22"/>
          <w:lang w:val="en-US"/>
        </w:rPr>
        <w:t>that the abovementioned measures shall offer sufficient protection against unauthorized disclosure, copying or use of the Confidential Information</w:t>
      </w:r>
      <w:r w:rsidRPr="00BC5856">
        <w:rPr>
          <w:rFonts w:cstheme="minorHAnsi"/>
          <w:szCs w:val="22"/>
          <w:lang w:val="en-US"/>
        </w:rPr>
        <w:t>;</w:t>
      </w:r>
    </w:p>
    <w:p w14:paraId="043590AA" w14:textId="51FB365E" w:rsidR="004A7982" w:rsidRPr="00BC5856" w:rsidRDefault="004A7982" w:rsidP="004A7982">
      <w:pPr>
        <w:pStyle w:val="NormalIndent"/>
        <w:rPr>
          <w:rFonts w:cstheme="minorHAnsi"/>
          <w:szCs w:val="22"/>
          <w:lang w:val="en-US"/>
        </w:rPr>
      </w:pPr>
      <w:r>
        <w:rPr>
          <w:rFonts w:cstheme="minorHAnsi"/>
          <w:szCs w:val="22"/>
          <w:lang w:val="en-US"/>
        </w:rPr>
        <w:t>c) inform the Disclosing Party without delay if Confidential Information or parts of it have been converted, lost, perished or wrongfully ended up into third party's possession</w:t>
      </w:r>
      <w:r w:rsidRPr="00BC5856">
        <w:rPr>
          <w:rFonts w:cstheme="minorHAnsi"/>
          <w:szCs w:val="22"/>
          <w:lang w:val="en-US"/>
        </w:rPr>
        <w:t>;</w:t>
      </w:r>
    </w:p>
    <w:p w14:paraId="15FB7239" w14:textId="77777777" w:rsidR="004A7982" w:rsidRPr="00BC5856" w:rsidRDefault="004A7982" w:rsidP="004A7982">
      <w:pPr>
        <w:pStyle w:val="NormalIndent"/>
        <w:rPr>
          <w:rFonts w:cstheme="minorHAnsi"/>
          <w:szCs w:val="22"/>
          <w:lang w:val="en-US"/>
        </w:rPr>
      </w:pPr>
      <w:r>
        <w:rPr>
          <w:rFonts w:cstheme="minorHAnsi"/>
          <w:szCs w:val="22"/>
          <w:lang w:val="en-US"/>
        </w:rPr>
        <w:t xml:space="preserve">d) </w:t>
      </w:r>
      <w:r w:rsidRPr="00BC5856">
        <w:rPr>
          <w:rFonts w:cstheme="minorHAnsi"/>
          <w:szCs w:val="22"/>
          <w:lang w:val="en-US"/>
        </w:rPr>
        <w:t xml:space="preserve">not to use the Confidential Information received from the Disclosing Party for any other purpose than the </w:t>
      </w:r>
      <w:r>
        <w:rPr>
          <w:rFonts w:cstheme="minorHAnsi"/>
          <w:szCs w:val="22"/>
          <w:lang w:val="en-US"/>
        </w:rPr>
        <w:t>P</w:t>
      </w:r>
      <w:r w:rsidRPr="00BC5856">
        <w:rPr>
          <w:rFonts w:cstheme="minorHAnsi"/>
          <w:szCs w:val="22"/>
          <w:lang w:val="en-US"/>
        </w:rPr>
        <w:t xml:space="preserve">urpose specified in section </w:t>
      </w:r>
      <w:r>
        <w:rPr>
          <w:rFonts w:cstheme="minorHAnsi"/>
          <w:szCs w:val="22"/>
          <w:lang w:val="en-US"/>
        </w:rPr>
        <w:t>2</w:t>
      </w:r>
      <w:r w:rsidRPr="00BC5856">
        <w:rPr>
          <w:rFonts w:cstheme="minorHAnsi"/>
          <w:szCs w:val="22"/>
          <w:lang w:val="en-US"/>
        </w:rPr>
        <w:t xml:space="preserve">.1 of this </w:t>
      </w:r>
      <w:r>
        <w:rPr>
          <w:rFonts w:cstheme="minorHAnsi"/>
          <w:szCs w:val="22"/>
          <w:lang w:val="en-US"/>
        </w:rPr>
        <w:t>Agreement</w:t>
      </w:r>
      <w:r w:rsidRPr="00BC5856">
        <w:rPr>
          <w:rFonts w:cstheme="minorHAnsi"/>
          <w:szCs w:val="22"/>
          <w:lang w:val="en-US"/>
        </w:rPr>
        <w:t>;</w:t>
      </w:r>
    </w:p>
    <w:p w14:paraId="6A59AB7A" w14:textId="77777777" w:rsidR="004A7982" w:rsidRPr="00BC5856" w:rsidRDefault="004A7982" w:rsidP="004A7982">
      <w:pPr>
        <w:pStyle w:val="NormalIndent"/>
        <w:rPr>
          <w:rFonts w:cstheme="minorHAnsi"/>
          <w:szCs w:val="22"/>
          <w:lang w:val="en-US"/>
        </w:rPr>
      </w:pPr>
      <w:r>
        <w:rPr>
          <w:rFonts w:cstheme="minorHAnsi"/>
          <w:szCs w:val="22"/>
          <w:lang w:val="en-US"/>
        </w:rPr>
        <w:t xml:space="preserve">e) </w:t>
      </w:r>
      <w:r w:rsidRPr="00BC5856">
        <w:rPr>
          <w:rFonts w:cstheme="minorHAnsi"/>
          <w:szCs w:val="22"/>
          <w:lang w:val="en-US"/>
        </w:rPr>
        <w:t>not to copy the Confidential Information received from the Disclosing Party without written consent of the Disclosing P</w:t>
      </w:r>
      <w:r>
        <w:rPr>
          <w:rFonts w:cstheme="minorHAnsi"/>
          <w:szCs w:val="22"/>
          <w:lang w:val="en-US"/>
        </w:rPr>
        <w:t>arty, unless necessary for the P</w:t>
      </w:r>
      <w:r w:rsidRPr="00BC5856">
        <w:rPr>
          <w:rFonts w:cstheme="minorHAnsi"/>
          <w:szCs w:val="22"/>
          <w:lang w:val="en-US"/>
        </w:rPr>
        <w:t xml:space="preserve">urpose specified in section </w:t>
      </w:r>
      <w:r>
        <w:rPr>
          <w:rFonts w:cstheme="minorHAnsi"/>
          <w:szCs w:val="22"/>
          <w:lang w:val="en-US"/>
        </w:rPr>
        <w:t>2</w:t>
      </w:r>
      <w:r w:rsidRPr="00BC5856">
        <w:rPr>
          <w:rFonts w:cstheme="minorHAnsi"/>
          <w:szCs w:val="22"/>
          <w:lang w:val="en-US"/>
        </w:rPr>
        <w:t xml:space="preserve">.1 of this </w:t>
      </w:r>
      <w:r>
        <w:rPr>
          <w:rFonts w:cstheme="minorHAnsi"/>
          <w:szCs w:val="22"/>
          <w:lang w:val="en-US"/>
        </w:rPr>
        <w:t>Agreement</w:t>
      </w:r>
      <w:r w:rsidRPr="00BC5856">
        <w:rPr>
          <w:rFonts w:cstheme="minorHAnsi"/>
          <w:szCs w:val="22"/>
          <w:lang w:val="en-US"/>
        </w:rPr>
        <w:t>;</w:t>
      </w:r>
    </w:p>
    <w:p w14:paraId="0D145F0F" w14:textId="77777777" w:rsidR="004A7982" w:rsidRDefault="004A7982" w:rsidP="004A7982">
      <w:pPr>
        <w:pStyle w:val="NormalIndent"/>
        <w:rPr>
          <w:rFonts w:cstheme="minorHAnsi"/>
          <w:szCs w:val="22"/>
          <w:lang w:val="en-US"/>
        </w:rPr>
      </w:pPr>
      <w:r>
        <w:rPr>
          <w:rFonts w:cstheme="minorHAnsi"/>
          <w:szCs w:val="22"/>
          <w:lang w:val="en-US"/>
        </w:rPr>
        <w:t xml:space="preserve">f) </w:t>
      </w:r>
      <w:r w:rsidRPr="00BC5856">
        <w:rPr>
          <w:rFonts w:cstheme="minorHAnsi"/>
          <w:szCs w:val="22"/>
          <w:lang w:val="en-US"/>
        </w:rPr>
        <w:t xml:space="preserve">not to furnish or disclose the </w:t>
      </w:r>
      <w:r>
        <w:rPr>
          <w:rFonts w:cstheme="minorHAnsi"/>
          <w:szCs w:val="22"/>
          <w:lang w:val="en-US"/>
        </w:rPr>
        <w:t>material</w:t>
      </w:r>
      <w:r w:rsidRPr="00BC5856">
        <w:rPr>
          <w:rFonts w:cstheme="minorHAnsi"/>
          <w:szCs w:val="22"/>
          <w:lang w:val="en-US"/>
        </w:rPr>
        <w:t xml:space="preserve"> received from the Disclosing Party to its employees</w:t>
      </w:r>
      <w:r>
        <w:rPr>
          <w:rFonts w:cstheme="minorHAnsi"/>
          <w:szCs w:val="22"/>
          <w:lang w:val="en-US"/>
        </w:rPr>
        <w:t>, administrative personnel,</w:t>
      </w:r>
      <w:r w:rsidRPr="00BC5856">
        <w:rPr>
          <w:rFonts w:cstheme="minorHAnsi"/>
          <w:szCs w:val="22"/>
          <w:lang w:val="en-US"/>
        </w:rPr>
        <w:t xml:space="preserve"> advisers</w:t>
      </w:r>
      <w:r>
        <w:rPr>
          <w:rFonts w:cstheme="minorHAnsi"/>
          <w:szCs w:val="22"/>
          <w:lang w:val="en-US"/>
        </w:rPr>
        <w:t xml:space="preserve"> or subcontractors,</w:t>
      </w:r>
      <w:r w:rsidRPr="00BC5856">
        <w:rPr>
          <w:rFonts w:cstheme="minorHAnsi"/>
          <w:szCs w:val="22"/>
          <w:lang w:val="en-US"/>
        </w:rPr>
        <w:t xml:space="preserve"> except in confidence to </w:t>
      </w:r>
      <w:r>
        <w:rPr>
          <w:rFonts w:cstheme="minorHAnsi"/>
          <w:szCs w:val="22"/>
          <w:lang w:val="en-US"/>
        </w:rPr>
        <w:t>those</w:t>
      </w:r>
      <w:r w:rsidRPr="00BC5856">
        <w:rPr>
          <w:rFonts w:cstheme="minorHAnsi"/>
          <w:szCs w:val="22"/>
          <w:lang w:val="en-US"/>
        </w:rPr>
        <w:t xml:space="preserve"> who </w:t>
      </w:r>
      <w:r>
        <w:rPr>
          <w:rFonts w:cstheme="minorHAnsi"/>
          <w:szCs w:val="22"/>
          <w:lang w:val="en-US"/>
        </w:rPr>
        <w:t xml:space="preserve">have a justified </w:t>
      </w:r>
      <w:r w:rsidRPr="00BC5856">
        <w:rPr>
          <w:rFonts w:cstheme="minorHAnsi"/>
          <w:szCs w:val="22"/>
          <w:lang w:val="en-US"/>
        </w:rPr>
        <w:t xml:space="preserve">need to know the </w:t>
      </w:r>
      <w:r>
        <w:rPr>
          <w:rFonts w:cstheme="minorHAnsi"/>
          <w:szCs w:val="22"/>
          <w:lang w:val="en-US"/>
        </w:rPr>
        <w:t>Confidential Information</w:t>
      </w:r>
      <w:r w:rsidRPr="00BC5856">
        <w:rPr>
          <w:rFonts w:cstheme="minorHAnsi"/>
          <w:szCs w:val="22"/>
          <w:lang w:val="en-US"/>
        </w:rPr>
        <w:t xml:space="preserve"> for</w:t>
      </w:r>
      <w:r>
        <w:rPr>
          <w:rFonts w:cstheme="minorHAnsi"/>
          <w:szCs w:val="22"/>
          <w:lang w:val="en-US"/>
        </w:rPr>
        <w:t xml:space="preserve"> being able to successfully accomplish assignments related to</w:t>
      </w:r>
      <w:r w:rsidRPr="00BC5856">
        <w:rPr>
          <w:rFonts w:cstheme="minorHAnsi"/>
          <w:szCs w:val="22"/>
          <w:lang w:val="en-US"/>
        </w:rPr>
        <w:t xml:space="preserve"> the </w:t>
      </w:r>
      <w:r>
        <w:rPr>
          <w:rFonts w:cstheme="minorHAnsi"/>
          <w:szCs w:val="22"/>
          <w:lang w:val="en-US"/>
        </w:rPr>
        <w:t>P</w:t>
      </w:r>
      <w:r w:rsidRPr="00BC5856">
        <w:rPr>
          <w:rFonts w:cstheme="minorHAnsi"/>
          <w:szCs w:val="22"/>
          <w:lang w:val="en-US"/>
        </w:rPr>
        <w:t xml:space="preserve">urpose specified in section </w:t>
      </w:r>
      <w:r>
        <w:rPr>
          <w:rFonts w:cstheme="minorHAnsi"/>
          <w:szCs w:val="22"/>
          <w:lang w:val="en-US"/>
        </w:rPr>
        <w:t>2</w:t>
      </w:r>
      <w:r w:rsidRPr="00BC5856">
        <w:rPr>
          <w:rFonts w:cstheme="minorHAnsi"/>
          <w:szCs w:val="22"/>
          <w:lang w:val="en-US"/>
        </w:rPr>
        <w:t xml:space="preserve">.1 of this </w:t>
      </w:r>
      <w:r>
        <w:rPr>
          <w:rFonts w:cstheme="minorHAnsi"/>
          <w:szCs w:val="22"/>
          <w:lang w:val="en-US"/>
        </w:rPr>
        <w:t xml:space="preserve">Agreement, </w:t>
      </w:r>
      <w:r w:rsidRPr="00BC5856">
        <w:rPr>
          <w:rFonts w:cstheme="minorHAnsi"/>
          <w:szCs w:val="22"/>
          <w:lang w:val="en-US"/>
        </w:rPr>
        <w:t>and who are obliged by their contracts of employment or service or otherwise to keep such information in confidence</w:t>
      </w:r>
      <w:r>
        <w:rPr>
          <w:rFonts w:cstheme="minorHAnsi"/>
          <w:szCs w:val="22"/>
          <w:lang w:val="en-US"/>
        </w:rPr>
        <w:t xml:space="preserve">; </w:t>
      </w:r>
    </w:p>
    <w:p w14:paraId="618F7FF7" w14:textId="77777777" w:rsidR="004A7982" w:rsidRPr="00196EC7" w:rsidRDefault="004A7982" w:rsidP="004A7982">
      <w:pPr>
        <w:pStyle w:val="NormalIndent"/>
        <w:rPr>
          <w:rFonts w:cstheme="minorHAnsi"/>
          <w:szCs w:val="22"/>
          <w:lang w:val="en-US"/>
        </w:rPr>
      </w:pPr>
      <w:r>
        <w:rPr>
          <w:rFonts w:cstheme="minorHAnsi"/>
          <w:szCs w:val="22"/>
          <w:lang w:val="en-US"/>
        </w:rPr>
        <w:t xml:space="preserve">g) </w:t>
      </w:r>
      <w:r w:rsidRPr="00BC5856">
        <w:rPr>
          <w:rFonts w:cstheme="minorHAnsi"/>
          <w:szCs w:val="22"/>
          <w:lang w:val="en-US"/>
        </w:rPr>
        <w:t>to be responsible that its employees</w:t>
      </w:r>
      <w:r>
        <w:rPr>
          <w:rFonts w:cstheme="minorHAnsi"/>
          <w:szCs w:val="22"/>
          <w:lang w:val="en-US"/>
        </w:rPr>
        <w:t>, administrative personnel,</w:t>
      </w:r>
      <w:r w:rsidRPr="00BC5856">
        <w:rPr>
          <w:rFonts w:cstheme="minorHAnsi"/>
          <w:szCs w:val="22"/>
          <w:lang w:val="en-US"/>
        </w:rPr>
        <w:t xml:space="preserve"> advisers</w:t>
      </w:r>
      <w:r>
        <w:rPr>
          <w:rFonts w:cstheme="minorHAnsi"/>
          <w:szCs w:val="22"/>
          <w:lang w:val="en-US"/>
        </w:rPr>
        <w:t xml:space="preserve"> and subcontractors </w:t>
      </w:r>
      <w:r w:rsidRPr="00BC5856">
        <w:rPr>
          <w:rFonts w:cstheme="minorHAnsi"/>
          <w:szCs w:val="22"/>
          <w:lang w:val="en-US"/>
        </w:rPr>
        <w:t>to whom the Confidential Information received from the Disclosing Party is furnished or disclosed for their own part</w:t>
      </w:r>
      <w:r>
        <w:rPr>
          <w:rFonts w:cstheme="minorHAnsi"/>
          <w:szCs w:val="22"/>
          <w:lang w:val="en-US"/>
        </w:rPr>
        <w:t xml:space="preserve"> acknowledge the contents of this Agreement and</w:t>
      </w:r>
      <w:r w:rsidRPr="00BC5856">
        <w:rPr>
          <w:rFonts w:cstheme="minorHAnsi"/>
          <w:szCs w:val="22"/>
          <w:lang w:val="en-US"/>
        </w:rPr>
        <w:t xml:space="preserve"> comply with the confidentiality obligations of this </w:t>
      </w:r>
      <w:r>
        <w:rPr>
          <w:rFonts w:cstheme="minorHAnsi"/>
          <w:szCs w:val="22"/>
          <w:lang w:val="en-US"/>
        </w:rPr>
        <w:t>Agreement</w:t>
      </w:r>
      <w:r w:rsidRPr="00BC5856">
        <w:rPr>
          <w:rFonts w:cstheme="minorHAnsi"/>
          <w:szCs w:val="22"/>
          <w:lang w:val="en-US"/>
        </w:rPr>
        <w:t>.</w:t>
      </w:r>
    </w:p>
    <w:p w14:paraId="592D0570" w14:textId="77777777" w:rsidR="004A7982" w:rsidRDefault="004A7982" w:rsidP="004A7982">
      <w:pPr>
        <w:pStyle w:val="Heading1"/>
        <w:numPr>
          <w:ilvl w:val="0"/>
          <w:numId w:val="11"/>
        </w:numPr>
        <w:rPr>
          <w:lang w:val="en-US"/>
        </w:rPr>
      </w:pPr>
      <w:r>
        <w:rPr>
          <w:lang w:val="en-US"/>
        </w:rPr>
        <w:t>RESTRICTIONS OF CONFIDENTIALITY OBLIGATIONS</w:t>
      </w:r>
    </w:p>
    <w:p w14:paraId="2F368A4E" w14:textId="77777777" w:rsidR="004A7982" w:rsidRPr="00BC2E4F" w:rsidRDefault="004A7982" w:rsidP="004A7982">
      <w:pPr>
        <w:pStyle w:val="Heading2"/>
        <w:numPr>
          <w:ilvl w:val="1"/>
          <w:numId w:val="11"/>
        </w:numPr>
        <w:rPr>
          <w:sz w:val="22"/>
          <w:szCs w:val="22"/>
          <w:lang w:val="en-US"/>
        </w:rPr>
      </w:pPr>
      <w:r w:rsidRPr="00BC2E4F">
        <w:rPr>
          <w:sz w:val="22"/>
          <w:szCs w:val="22"/>
          <w:lang w:val="en-US"/>
        </w:rPr>
        <w:t xml:space="preserve">The confidentiality obligations shall not be applied to material and information, </w:t>
      </w:r>
      <w:r>
        <w:rPr>
          <w:sz w:val="22"/>
          <w:szCs w:val="22"/>
          <w:lang w:val="en-US"/>
        </w:rPr>
        <w:t>which</w:t>
      </w:r>
      <w:r w:rsidRPr="00BC2E4F">
        <w:rPr>
          <w:sz w:val="22"/>
          <w:szCs w:val="22"/>
          <w:lang w:val="en-US"/>
        </w:rPr>
        <w:t xml:space="preserve"> the Receiving </w:t>
      </w:r>
      <w:r>
        <w:rPr>
          <w:sz w:val="22"/>
          <w:szCs w:val="22"/>
          <w:lang w:val="en-US"/>
        </w:rPr>
        <w:t>Party can prove to</w:t>
      </w:r>
      <w:r w:rsidRPr="00BC2E4F">
        <w:rPr>
          <w:sz w:val="22"/>
          <w:szCs w:val="22"/>
          <w:lang w:val="en-US"/>
        </w:rPr>
        <w:t xml:space="preserve">: </w:t>
      </w:r>
    </w:p>
    <w:p w14:paraId="5A64AC66" w14:textId="77777777" w:rsidR="004A7982" w:rsidRPr="004266CE" w:rsidRDefault="004A7982" w:rsidP="004A7982">
      <w:pPr>
        <w:pStyle w:val="ListParagraph"/>
        <w:widowControl w:val="0"/>
        <w:numPr>
          <w:ilvl w:val="0"/>
          <w:numId w:val="12"/>
        </w:numPr>
        <w:tabs>
          <w:tab w:val="left" w:pos="397"/>
          <w:tab w:val="left" w:pos="680"/>
        </w:tabs>
        <w:autoSpaceDE w:val="0"/>
        <w:autoSpaceDN w:val="0"/>
        <w:adjustRightInd w:val="0"/>
        <w:spacing w:before="23" w:line="220" w:lineRule="atLeast"/>
        <w:rPr>
          <w:rFonts w:cstheme="minorHAnsi"/>
          <w:szCs w:val="22"/>
          <w:lang w:val="en-US"/>
        </w:rPr>
      </w:pPr>
      <w:r>
        <w:rPr>
          <w:rFonts w:cstheme="minorHAnsi"/>
          <w:szCs w:val="22"/>
          <w:lang w:val="en-US"/>
        </w:rPr>
        <w:t>have been</w:t>
      </w:r>
      <w:r w:rsidRPr="004266CE">
        <w:rPr>
          <w:rFonts w:cstheme="minorHAnsi"/>
          <w:szCs w:val="22"/>
          <w:lang w:val="en-US"/>
        </w:rPr>
        <w:t xml:space="preserve"> generally available or otherwise public</w:t>
      </w:r>
      <w:r>
        <w:rPr>
          <w:rFonts w:cstheme="minorHAnsi"/>
          <w:szCs w:val="22"/>
          <w:lang w:val="en-US"/>
        </w:rPr>
        <w:t xml:space="preserve"> without any breach of confidentiality obligation</w:t>
      </w:r>
      <w:r w:rsidRPr="004266CE">
        <w:rPr>
          <w:rFonts w:cstheme="minorHAnsi"/>
          <w:szCs w:val="22"/>
          <w:lang w:val="en-US"/>
        </w:rPr>
        <w:t>;</w:t>
      </w:r>
      <w:r>
        <w:rPr>
          <w:rFonts w:cstheme="minorHAnsi"/>
          <w:szCs w:val="22"/>
          <w:lang w:val="en-US"/>
        </w:rPr>
        <w:br/>
      </w:r>
    </w:p>
    <w:p w14:paraId="6336ABA1" w14:textId="77777777" w:rsidR="004A7982" w:rsidRPr="00D90012" w:rsidRDefault="004A7982" w:rsidP="004A7982">
      <w:pPr>
        <w:pStyle w:val="ListParagraph"/>
        <w:widowControl w:val="0"/>
        <w:numPr>
          <w:ilvl w:val="0"/>
          <w:numId w:val="12"/>
        </w:numPr>
        <w:tabs>
          <w:tab w:val="left" w:pos="397"/>
          <w:tab w:val="left" w:pos="680"/>
        </w:tabs>
        <w:autoSpaceDE w:val="0"/>
        <w:autoSpaceDN w:val="0"/>
        <w:adjustRightInd w:val="0"/>
        <w:spacing w:before="23" w:line="220" w:lineRule="atLeast"/>
        <w:rPr>
          <w:rFonts w:cstheme="minorHAnsi"/>
          <w:szCs w:val="22"/>
          <w:lang w:val="en-US"/>
        </w:rPr>
      </w:pPr>
      <w:r>
        <w:rPr>
          <w:rFonts w:cstheme="minorHAnsi"/>
          <w:szCs w:val="22"/>
          <w:lang w:val="en-US"/>
        </w:rPr>
        <w:t>have become public or otherwise generally available after receiving the information for a reason of which the Receiving Party is not responsible for</w:t>
      </w:r>
      <w:r w:rsidRPr="00D90012">
        <w:rPr>
          <w:rFonts w:cstheme="minorHAnsi"/>
          <w:szCs w:val="22"/>
          <w:lang w:val="en-US"/>
        </w:rPr>
        <w:t>;</w:t>
      </w:r>
      <w:r>
        <w:rPr>
          <w:rFonts w:cstheme="minorHAnsi"/>
          <w:szCs w:val="22"/>
          <w:lang w:val="en-US"/>
        </w:rPr>
        <w:br/>
      </w:r>
    </w:p>
    <w:p w14:paraId="436332E1" w14:textId="77777777" w:rsidR="004A7982" w:rsidRPr="00BC7BD5" w:rsidRDefault="004A7982" w:rsidP="004A7982">
      <w:pPr>
        <w:pStyle w:val="ListParagraph"/>
        <w:widowControl w:val="0"/>
        <w:numPr>
          <w:ilvl w:val="0"/>
          <w:numId w:val="12"/>
        </w:numPr>
        <w:tabs>
          <w:tab w:val="left" w:pos="397"/>
          <w:tab w:val="left" w:pos="680"/>
        </w:tabs>
        <w:autoSpaceDE w:val="0"/>
        <w:autoSpaceDN w:val="0"/>
        <w:adjustRightInd w:val="0"/>
        <w:spacing w:before="23" w:line="220" w:lineRule="atLeast"/>
        <w:rPr>
          <w:rFonts w:cstheme="minorHAnsi"/>
          <w:szCs w:val="22"/>
          <w:lang w:val="en-US"/>
        </w:rPr>
      </w:pPr>
      <w:r>
        <w:rPr>
          <w:rFonts w:cstheme="minorHAnsi"/>
          <w:szCs w:val="22"/>
          <w:lang w:val="en-US"/>
        </w:rPr>
        <w:t>have been rightfully</w:t>
      </w:r>
      <w:r w:rsidRPr="00BC7BD5">
        <w:rPr>
          <w:rFonts w:cstheme="minorHAnsi"/>
          <w:szCs w:val="22"/>
          <w:lang w:val="en-US"/>
        </w:rPr>
        <w:t xml:space="preserve"> in the possession of the Receiving Party prior to receipt of the same from the Disclosing Party without any obligation of confidentiality related thereto; </w:t>
      </w:r>
      <w:r>
        <w:rPr>
          <w:rFonts w:cstheme="minorHAnsi"/>
          <w:szCs w:val="22"/>
          <w:lang w:val="en-US"/>
        </w:rPr>
        <w:br/>
      </w:r>
    </w:p>
    <w:p w14:paraId="4FA3B116" w14:textId="77777777" w:rsidR="004A7982" w:rsidRDefault="004A7982" w:rsidP="004A7982">
      <w:pPr>
        <w:pStyle w:val="ListParagraph"/>
        <w:widowControl w:val="0"/>
        <w:numPr>
          <w:ilvl w:val="0"/>
          <w:numId w:val="12"/>
        </w:numPr>
        <w:tabs>
          <w:tab w:val="left" w:pos="397"/>
          <w:tab w:val="left" w:pos="680"/>
        </w:tabs>
        <w:autoSpaceDE w:val="0"/>
        <w:autoSpaceDN w:val="0"/>
        <w:adjustRightInd w:val="0"/>
        <w:spacing w:before="23" w:line="220" w:lineRule="atLeast"/>
        <w:rPr>
          <w:rFonts w:cstheme="minorHAnsi"/>
          <w:szCs w:val="22"/>
          <w:lang w:val="en-US"/>
        </w:rPr>
      </w:pPr>
      <w:r>
        <w:rPr>
          <w:rFonts w:cstheme="minorHAnsi"/>
          <w:szCs w:val="22"/>
          <w:lang w:val="en-US"/>
        </w:rPr>
        <w:t>have rightfully</w:t>
      </w:r>
      <w:r w:rsidRPr="00D90012">
        <w:rPr>
          <w:rFonts w:cstheme="minorHAnsi"/>
          <w:szCs w:val="22"/>
          <w:lang w:val="en-US"/>
        </w:rPr>
        <w:t xml:space="preserve"> received from a third party without any obligation of confidentiality</w:t>
      </w:r>
      <w:r>
        <w:rPr>
          <w:rFonts w:cstheme="minorHAnsi"/>
          <w:szCs w:val="22"/>
          <w:lang w:val="en-US"/>
        </w:rPr>
        <w:t xml:space="preserve">, and who has not received information neither directly or indirectly from the Disclosing Party; </w:t>
      </w:r>
      <w:r>
        <w:rPr>
          <w:rFonts w:cstheme="minorHAnsi"/>
          <w:szCs w:val="22"/>
          <w:lang w:val="en-US"/>
        </w:rPr>
        <w:br/>
      </w:r>
    </w:p>
    <w:p w14:paraId="55CD808B" w14:textId="77777777" w:rsidR="004A7982" w:rsidRPr="00252C26" w:rsidRDefault="004A7982" w:rsidP="004A7982">
      <w:pPr>
        <w:pStyle w:val="ListParagraph"/>
        <w:widowControl w:val="0"/>
        <w:numPr>
          <w:ilvl w:val="0"/>
          <w:numId w:val="12"/>
        </w:numPr>
        <w:tabs>
          <w:tab w:val="left" w:pos="397"/>
          <w:tab w:val="left" w:pos="680"/>
        </w:tabs>
        <w:autoSpaceDE w:val="0"/>
        <w:autoSpaceDN w:val="0"/>
        <w:adjustRightInd w:val="0"/>
        <w:spacing w:before="23" w:line="220" w:lineRule="atLeast"/>
        <w:rPr>
          <w:rFonts w:cstheme="minorHAnsi"/>
          <w:szCs w:val="22"/>
          <w:lang w:val="en-US"/>
        </w:rPr>
      </w:pPr>
      <w:r>
        <w:rPr>
          <w:rFonts w:cstheme="minorHAnsi"/>
          <w:szCs w:val="22"/>
          <w:lang w:val="en-US"/>
        </w:rPr>
        <w:t>have been</w:t>
      </w:r>
      <w:r w:rsidRPr="00252C26">
        <w:rPr>
          <w:rFonts w:cstheme="minorHAnsi"/>
          <w:szCs w:val="22"/>
          <w:lang w:val="en-US"/>
        </w:rPr>
        <w:t xml:space="preserve"> independently developed</w:t>
      </w:r>
      <w:r>
        <w:rPr>
          <w:rFonts w:cstheme="minorHAnsi"/>
          <w:szCs w:val="22"/>
          <w:lang w:val="en-US"/>
        </w:rPr>
        <w:t xml:space="preserve"> by the Receiving Party</w:t>
      </w:r>
      <w:r w:rsidRPr="00252C26">
        <w:rPr>
          <w:rFonts w:cstheme="minorHAnsi"/>
          <w:szCs w:val="22"/>
          <w:lang w:val="en-US"/>
        </w:rPr>
        <w:t xml:space="preserve"> without using the Confidential Information received</w:t>
      </w:r>
      <w:r>
        <w:rPr>
          <w:rFonts w:cstheme="minorHAnsi"/>
          <w:szCs w:val="22"/>
          <w:lang w:val="en-US"/>
        </w:rPr>
        <w:t xml:space="preserve"> directly or indirectly</w:t>
      </w:r>
      <w:r w:rsidRPr="00252C26">
        <w:rPr>
          <w:rFonts w:cstheme="minorHAnsi"/>
          <w:szCs w:val="22"/>
          <w:lang w:val="en-US"/>
        </w:rPr>
        <w:t xml:space="preserve"> from the Disclosing Party</w:t>
      </w:r>
    </w:p>
    <w:p w14:paraId="47C92F62" w14:textId="77777777" w:rsidR="004A7982" w:rsidRPr="00252C26" w:rsidRDefault="004A7982" w:rsidP="004A7982">
      <w:pPr>
        <w:widowControl w:val="0"/>
        <w:tabs>
          <w:tab w:val="left" w:pos="397"/>
          <w:tab w:val="left" w:pos="680"/>
        </w:tabs>
        <w:autoSpaceDE w:val="0"/>
        <w:autoSpaceDN w:val="0"/>
        <w:adjustRightInd w:val="0"/>
        <w:spacing w:before="23" w:line="220" w:lineRule="atLeast"/>
        <w:rPr>
          <w:rFonts w:cstheme="minorHAnsi"/>
          <w:szCs w:val="22"/>
          <w:lang w:val="en-US"/>
        </w:rPr>
      </w:pPr>
    </w:p>
    <w:p w14:paraId="0C2BA91B" w14:textId="77777777" w:rsidR="004A7982" w:rsidRDefault="004A7982" w:rsidP="004A7982">
      <w:pPr>
        <w:pStyle w:val="Heading2"/>
        <w:numPr>
          <w:ilvl w:val="1"/>
          <w:numId w:val="11"/>
        </w:numPr>
        <w:rPr>
          <w:sz w:val="22"/>
          <w:szCs w:val="22"/>
          <w:lang w:val="en-US"/>
        </w:rPr>
      </w:pPr>
      <w:r>
        <w:rPr>
          <w:sz w:val="22"/>
          <w:szCs w:val="22"/>
          <w:lang w:val="en-US"/>
        </w:rPr>
        <w:t xml:space="preserve">This Agreement does not restrict the Receiving Party's right to use its professional expertise and experience. </w:t>
      </w:r>
    </w:p>
    <w:p w14:paraId="020336DF" w14:textId="77777777" w:rsidR="004A7982" w:rsidRPr="00BC2E4F" w:rsidRDefault="004A7982" w:rsidP="004A7982">
      <w:pPr>
        <w:pStyle w:val="Heading1"/>
        <w:numPr>
          <w:ilvl w:val="0"/>
          <w:numId w:val="11"/>
        </w:numPr>
        <w:rPr>
          <w:rFonts w:cstheme="minorHAnsi"/>
          <w:szCs w:val="24"/>
          <w:lang w:val="en-US"/>
        </w:rPr>
      </w:pPr>
      <w:r w:rsidRPr="00BC2E4F">
        <w:rPr>
          <w:rFonts w:cstheme="minorHAnsi"/>
          <w:szCs w:val="24"/>
          <w:lang w:val="en-US"/>
        </w:rPr>
        <w:t>ORDERS OF THE AUTHORITIES</w:t>
      </w:r>
    </w:p>
    <w:p w14:paraId="505CB61E" w14:textId="126E7623" w:rsidR="004A7982" w:rsidRPr="00BC5856" w:rsidRDefault="004A7982" w:rsidP="004A7982">
      <w:pPr>
        <w:pStyle w:val="Heading2"/>
        <w:numPr>
          <w:ilvl w:val="1"/>
          <w:numId w:val="11"/>
        </w:numPr>
        <w:rPr>
          <w:rFonts w:cstheme="minorHAnsi"/>
          <w:sz w:val="22"/>
          <w:szCs w:val="22"/>
          <w:lang w:val="en-US"/>
        </w:rPr>
      </w:pPr>
      <w:r w:rsidRPr="00BC5856">
        <w:rPr>
          <w:rFonts w:cstheme="minorHAnsi"/>
          <w:sz w:val="22"/>
          <w:szCs w:val="22"/>
          <w:lang w:val="en-US"/>
        </w:rPr>
        <w:t>The confidentiality obligations shall</w:t>
      </w:r>
      <w:r>
        <w:rPr>
          <w:rFonts w:cstheme="minorHAnsi"/>
          <w:sz w:val="22"/>
          <w:szCs w:val="22"/>
          <w:lang w:val="en-US"/>
        </w:rPr>
        <w:t xml:space="preserve"> </w:t>
      </w:r>
      <w:r w:rsidRPr="00BC5856">
        <w:rPr>
          <w:rFonts w:cstheme="minorHAnsi"/>
          <w:sz w:val="22"/>
          <w:szCs w:val="22"/>
          <w:lang w:val="en-US"/>
        </w:rPr>
        <w:t>not restrict the Receiving Party from disclosing any Confidential Information pursuant to a law, statu</w:t>
      </w:r>
      <w:r>
        <w:rPr>
          <w:rFonts w:cstheme="minorHAnsi"/>
          <w:sz w:val="22"/>
          <w:szCs w:val="22"/>
          <w:lang w:val="en-US"/>
        </w:rPr>
        <w:t>t</w:t>
      </w:r>
      <w:r w:rsidRPr="00BC5856">
        <w:rPr>
          <w:rFonts w:cstheme="minorHAnsi"/>
          <w:sz w:val="22"/>
          <w:szCs w:val="22"/>
          <w:lang w:val="en-US"/>
        </w:rPr>
        <w:t>e or other order of an authority or a court order (hereinafter referred together as the “</w:t>
      </w:r>
      <w:r>
        <w:rPr>
          <w:rFonts w:cstheme="minorHAnsi"/>
          <w:sz w:val="22"/>
          <w:szCs w:val="22"/>
          <w:lang w:val="en-US"/>
        </w:rPr>
        <w:t>O</w:t>
      </w:r>
      <w:r w:rsidRPr="00BC5856">
        <w:rPr>
          <w:rFonts w:cstheme="minorHAnsi"/>
          <w:sz w:val="22"/>
          <w:szCs w:val="22"/>
          <w:lang w:val="en-US"/>
        </w:rPr>
        <w:t>rder of an authority”) in the extent the Receiving Party is pursuant to such an order obliged to furnish or disclose the Confidential Information. However,</w:t>
      </w:r>
      <w:r>
        <w:rPr>
          <w:rFonts w:cstheme="minorHAnsi"/>
          <w:sz w:val="22"/>
          <w:szCs w:val="22"/>
          <w:lang w:val="en-US"/>
        </w:rPr>
        <w:t xml:space="preserve"> in such case </w:t>
      </w:r>
      <w:r w:rsidRPr="00BC5856">
        <w:rPr>
          <w:rFonts w:cstheme="minorHAnsi"/>
          <w:sz w:val="22"/>
          <w:szCs w:val="22"/>
          <w:lang w:val="en-US"/>
        </w:rPr>
        <w:t xml:space="preserve">the Receiving Party </w:t>
      </w:r>
      <w:r w:rsidR="00571BFA">
        <w:rPr>
          <w:rFonts w:cstheme="minorHAnsi"/>
          <w:sz w:val="22"/>
          <w:szCs w:val="22"/>
          <w:lang w:val="en-US"/>
        </w:rPr>
        <w:t>shall</w:t>
      </w:r>
      <w:r>
        <w:rPr>
          <w:rFonts w:cstheme="minorHAnsi"/>
          <w:sz w:val="22"/>
          <w:szCs w:val="22"/>
          <w:lang w:val="en-US"/>
        </w:rPr>
        <w:t xml:space="preserve"> strive to ensure as comprehensive confidentiality of the Confidential Information as possible when furnishing or disclosing information under an </w:t>
      </w:r>
      <w:r w:rsidR="001A4F15">
        <w:rPr>
          <w:rFonts w:cstheme="minorHAnsi"/>
          <w:sz w:val="22"/>
          <w:szCs w:val="22"/>
          <w:lang w:val="en-US"/>
        </w:rPr>
        <w:t xml:space="preserve">Order </w:t>
      </w:r>
      <w:r>
        <w:rPr>
          <w:rFonts w:cstheme="minorHAnsi"/>
          <w:sz w:val="22"/>
          <w:szCs w:val="22"/>
          <w:lang w:val="en-US"/>
        </w:rPr>
        <w:t xml:space="preserve">of an authority. </w:t>
      </w:r>
    </w:p>
    <w:p w14:paraId="0FC38415" w14:textId="2BF5E71C" w:rsidR="004A7982" w:rsidRPr="00BC5856" w:rsidRDefault="004A7982" w:rsidP="004A7982">
      <w:pPr>
        <w:pStyle w:val="Heading2"/>
        <w:numPr>
          <w:ilvl w:val="1"/>
          <w:numId w:val="11"/>
        </w:numPr>
        <w:rPr>
          <w:rFonts w:cstheme="minorHAnsi"/>
          <w:sz w:val="22"/>
          <w:szCs w:val="22"/>
          <w:lang w:val="en-US"/>
        </w:rPr>
      </w:pPr>
      <w:r>
        <w:rPr>
          <w:rFonts w:cstheme="minorHAnsi"/>
          <w:sz w:val="22"/>
          <w:szCs w:val="22"/>
          <w:lang w:val="en-US"/>
        </w:rPr>
        <w:t>T</w:t>
      </w:r>
      <w:r w:rsidRPr="00BC5856">
        <w:rPr>
          <w:rFonts w:cstheme="minorHAnsi"/>
          <w:sz w:val="22"/>
          <w:szCs w:val="22"/>
          <w:lang w:val="en-US"/>
        </w:rPr>
        <w:t>he Receiving Party shall timely</w:t>
      </w:r>
      <w:r>
        <w:rPr>
          <w:rFonts w:cstheme="minorHAnsi"/>
          <w:sz w:val="22"/>
          <w:szCs w:val="22"/>
          <w:lang w:val="en-US"/>
        </w:rPr>
        <w:t xml:space="preserve"> and in any case prior to furnishing Confidential Information under an </w:t>
      </w:r>
      <w:r w:rsidR="001A4F15">
        <w:rPr>
          <w:rFonts w:cstheme="minorHAnsi"/>
          <w:sz w:val="22"/>
          <w:szCs w:val="22"/>
          <w:lang w:val="en-US"/>
        </w:rPr>
        <w:t xml:space="preserve">Order </w:t>
      </w:r>
      <w:r>
        <w:rPr>
          <w:rFonts w:cstheme="minorHAnsi"/>
          <w:sz w:val="22"/>
          <w:szCs w:val="22"/>
          <w:lang w:val="en-US"/>
        </w:rPr>
        <w:t>of an authority</w:t>
      </w:r>
      <w:r w:rsidRPr="00BC5856">
        <w:rPr>
          <w:rFonts w:cstheme="minorHAnsi"/>
          <w:sz w:val="22"/>
          <w:szCs w:val="22"/>
          <w:lang w:val="en-US"/>
        </w:rPr>
        <w:t xml:space="preserve"> notify the Disclosing Party</w:t>
      </w:r>
      <w:r>
        <w:rPr>
          <w:rFonts w:cstheme="minorHAnsi"/>
          <w:sz w:val="22"/>
          <w:szCs w:val="22"/>
          <w:lang w:val="en-US"/>
        </w:rPr>
        <w:t xml:space="preserve"> </w:t>
      </w:r>
      <w:r w:rsidRPr="00BC5856">
        <w:rPr>
          <w:rFonts w:cstheme="minorHAnsi"/>
          <w:sz w:val="22"/>
          <w:szCs w:val="22"/>
          <w:lang w:val="en-US"/>
        </w:rPr>
        <w:t xml:space="preserve">unless the </w:t>
      </w:r>
      <w:r>
        <w:rPr>
          <w:rFonts w:cstheme="minorHAnsi"/>
          <w:sz w:val="22"/>
          <w:szCs w:val="22"/>
          <w:lang w:val="en-US"/>
        </w:rPr>
        <w:t>O</w:t>
      </w:r>
      <w:r w:rsidRPr="00BC5856">
        <w:rPr>
          <w:rFonts w:cstheme="minorHAnsi"/>
          <w:sz w:val="22"/>
          <w:szCs w:val="22"/>
          <w:lang w:val="en-US"/>
        </w:rPr>
        <w:t>rder in question prohibits such a notice</w:t>
      </w:r>
      <w:r>
        <w:rPr>
          <w:rFonts w:cstheme="minorHAnsi"/>
          <w:sz w:val="22"/>
          <w:szCs w:val="22"/>
          <w:lang w:val="en-US"/>
        </w:rPr>
        <w:t xml:space="preserve">. The Receiving Party shall in reasonable manner assist the Disclosing Party, if the Disclosing Party or a party directed by it wants to take measures to appeal against the </w:t>
      </w:r>
      <w:r w:rsidR="001A4F15">
        <w:rPr>
          <w:rFonts w:cstheme="minorHAnsi"/>
          <w:sz w:val="22"/>
          <w:szCs w:val="22"/>
          <w:lang w:val="en-US"/>
        </w:rPr>
        <w:t xml:space="preserve">Order </w:t>
      </w:r>
      <w:r>
        <w:rPr>
          <w:rFonts w:cstheme="minorHAnsi"/>
          <w:sz w:val="22"/>
          <w:szCs w:val="22"/>
          <w:lang w:val="en-US"/>
        </w:rPr>
        <w:t xml:space="preserve">of an authority or to prohibit enforcement. </w:t>
      </w:r>
    </w:p>
    <w:p w14:paraId="5AAEC250" w14:textId="77777777" w:rsidR="004A7982" w:rsidRPr="00BC5856" w:rsidRDefault="004A7982" w:rsidP="004A7982">
      <w:pPr>
        <w:pStyle w:val="Heading2"/>
        <w:numPr>
          <w:ilvl w:val="0"/>
          <w:numId w:val="0"/>
        </w:numPr>
        <w:ind w:left="1304"/>
        <w:rPr>
          <w:rFonts w:cstheme="minorHAnsi"/>
          <w:sz w:val="22"/>
          <w:szCs w:val="22"/>
          <w:lang w:val="en-US"/>
        </w:rPr>
      </w:pPr>
    </w:p>
    <w:p w14:paraId="7D61691A" w14:textId="77777777" w:rsidR="004A7982" w:rsidRPr="00BC2E4F" w:rsidRDefault="004A7982" w:rsidP="004A7982">
      <w:pPr>
        <w:pStyle w:val="Heading1"/>
        <w:numPr>
          <w:ilvl w:val="0"/>
          <w:numId w:val="11"/>
        </w:numPr>
        <w:rPr>
          <w:rFonts w:cstheme="minorHAnsi"/>
          <w:szCs w:val="24"/>
          <w:lang w:val="en-US"/>
        </w:rPr>
      </w:pPr>
      <w:r w:rsidRPr="00BC2E4F">
        <w:rPr>
          <w:rFonts w:cstheme="minorHAnsi"/>
          <w:szCs w:val="24"/>
          <w:lang w:val="en-US"/>
        </w:rPr>
        <w:t>RETURN</w:t>
      </w:r>
      <w:r>
        <w:rPr>
          <w:rFonts w:cstheme="minorHAnsi"/>
          <w:szCs w:val="24"/>
          <w:lang w:val="en-US"/>
        </w:rPr>
        <w:t xml:space="preserve"> OR DESTRUCTION</w:t>
      </w:r>
      <w:r w:rsidRPr="00BC2E4F">
        <w:rPr>
          <w:rFonts w:cstheme="minorHAnsi"/>
          <w:szCs w:val="24"/>
          <w:lang w:val="en-US"/>
        </w:rPr>
        <w:t xml:space="preserve"> OF THE CONFIDENTIAL INFORMATION</w:t>
      </w:r>
    </w:p>
    <w:p w14:paraId="1D09F5D2" w14:textId="77777777" w:rsidR="004A7982" w:rsidRDefault="004A7982" w:rsidP="004A7982">
      <w:pPr>
        <w:pStyle w:val="Heading2"/>
        <w:numPr>
          <w:ilvl w:val="1"/>
          <w:numId w:val="11"/>
        </w:numPr>
        <w:rPr>
          <w:rFonts w:cstheme="minorHAnsi"/>
          <w:sz w:val="22"/>
          <w:szCs w:val="22"/>
          <w:lang w:val="en-US"/>
        </w:rPr>
      </w:pPr>
      <w:r w:rsidRPr="00BC5856">
        <w:rPr>
          <w:rFonts w:cstheme="minorHAnsi"/>
          <w:sz w:val="22"/>
          <w:szCs w:val="22"/>
          <w:lang w:val="en-US"/>
        </w:rPr>
        <w:t>The Receiving Party</w:t>
      </w:r>
      <w:r>
        <w:rPr>
          <w:rFonts w:cstheme="minorHAnsi"/>
          <w:sz w:val="22"/>
          <w:szCs w:val="22"/>
          <w:lang w:val="en-US"/>
        </w:rPr>
        <w:t xml:space="preserve"> commits itself to</w:t>
      </w:r>
      <w:r w:rsidRPr="00BC5856">
        <w:rPr>
          <w:rFonts w:cstheme="minorHAnsi"/>
          <w:sz w:val="22"/>
          <w:szCs w:val="22"/>
          <w:lang w:val="en-US"/>
        </w:rPr>
        <w:t xml:space="preserve"> immediately cease using the Confidential Information</w:t>
      </w:r>
      <w:r>
        <w:rPr>
          <w:rFonts w:cstheme="minorHAnsi"/>
          <w:sz w:val="22"/>
          <w:szCs w:val="22"/>
          <w:lang w:val="en-US"/>
        </w:rPr>
        <w:t xml:space="preserve"> at the latest once it is no longer necessary to use it to execute the Purpose, or the Disclosing Party otherwise so demands.</w:t>
      </w:r>
    </w:p>
    <w:p w14:paraId="22283802" w14:textId="5F1D1159" w:rsidR="004A7982" w:rsidRDefault="004A7982" w:rsidP="004A7982">
      <w:pPr>
        <w:pStyle w:val="Heading2"/>
        <w:numPr>
          <w:ilvl w:val="1"/>
          <w:numId w:val="11"/>
        </w:numPr>
        <w:rPr>
          <w:rFonts w:cstheme="minorHAnsi"/>
          <w:sz w:val="22"/>
          <w:szCs w:val="22"/>
          <w:lang w:val="en-US"/>
        </w:rPr>
      </w:pPr>
      <w:r>
        <w:rPr>
          <w:rFonts w:cstheme="minorHAnsi"/>
          <w:sz w:val="22"/>
          <w:szCs w:val="22"/>
          <w:lang w:val="en-US"/>
        </w:rPr>
        <w:t>The Receiving Party commits itself in situations defined in section 7.1 to return without delay to the Disclosing Party the Confidential Information received, regardless of in what form or how it have been received, as well as copies and reproductions thereof. If Confidential Information or copies or reproductions thereof can</w:t>
      </w:r>
      <w:r w:rsidRPr="00D47DA1">
        <w:rPr>
          <w:rFonts w:cstheme="minorHAnsi"/>
          <w:sz w:val="22"/>
          <w:szCs w:val="22"/>
          <w:lang w:val="en-US"/>
        </w:rPr>
        <w:t>not be returned, the Receiving</w:t>
      </w:r>
      <w:r>
        <w:rPr>
          <w:rFonts w:cstheme="minorHAnsi"/>
          <w:sz w:val="22"/>
          <w:szCs w:val="22"/>
          <w:lang w:val="en-US"/>
        </w:rPr>
        <w:t xml:space="preserve"> Party commits itself to destroy it. The Receiving Party does not have the right to store or utilize in any form copies, notes or extracts of Confidential Information, or such work that contains such information. If the Receiving Party has used data with such data media from which the data cannot be returned, such as hard discs, all files that contain Confidential Information has to be deleted and destroyed from all memories. When requested, the Receiving Party has to give a signed assurance that the Receiving Party has returned or destroyed all </w:t>
      </w:r>
      <w:r w:rsidR="00E9094F">
        <w:rPr>
          <w:rFonts w:cstheme="minorHAnsi"/>
          <w:sz w:val="22"/>
          <w:szCs w:val="22"/>
          <w:lang w:val="en-US"/>
        </w:rPr>
        <w:t xml:space="preserve">Confidential Information </w:t>
      </w:r>
      <w:r>
        <w:rPr>
          <w:rFonts w:cstheme="minorHAnsi"/>
          <w:sz w:val="22"/>
          <w:szCs w:val="22"/>
          <w:lang w:val="en-US"/>
        </w:rPr>
        <w:t xml:space="preserve">as the Disclosing Party has </w:t>
      </w:r>
      <w:r>
        <w:rPr>
          <w:rFonts w:cstheme="minorHAnsi"/>
          <w:sz w:val="22"/>
          <w:szCs w:val="22"/>
          <w:lang w:val="en-US"/>
        </w:rPr>
        <w:lastRenderedPageBreak/>
        <w:t xml:space="preserve">required. </w:t>
      </w:r>
      <w:r w:rsidRPr="00D47DA1">
        <w:rPr>
          <w:rFonts w:cstheme="minorHAnsi"/>
          <w:sz w:val="22"/>
          <w:szCs w:val="22"/>
          <w:lang w:val="en-US"/>
        </w:rPr>
        <w:t xml:space="preserve">However, </w:t>
      </w:r>
      <w:r>
        <w:rPr>
          <w:rFonts w:cstheme="minorHAnsi"/>
          <w:sz w:val="22"/>
          <w:szCs w:val="22"/>
          <w:lang w:val="en-US"/>
        </w:rPr>
        <w:t>the Receiving</w:t>
      </w:r>
      <w:r w:rsidRPr="00D47DA1">
        <w:rPr>
          <w:rFonts w:cstheme="minorHAnsi"/>
          <w:sz w:val="22"/>
          <w:szCs w:val="22"/>
          <w:lang w:val="en-US"/>
        </w:rPr>
        <w:t xml:space="preserve"> </w:t>
      </w:r>
      <w:r>
        <w:rPr>
          <w:rFonts w:cstheme="minorHAnsi"/>
          <w:sz w:val="22"/>
          <w:szCs w:val="22"/>
          <w:lang w:val="en-US"/>
        </w:rPr>
        <w:t>P</w:t>
      </w:r>
      <w:r w:rsidRPr="00D47DA1">
        <w:rPr>
          <w:rFonts w:cstheme="minorHAnsi"/>
          <w:sz w:val="22"/>
          <w:szCs w:val="22"/>
          <w:lang w:val="en-US"/>
        </w:rPr>
        <w:t xml:space="preserve">arty shall be entitled to retain such copies of the Confidential Information as are required by </w:t>
      </w:r>
      <w:r>
        <w:rPr>
          <w:rFonts w:cstheme="minorHAnsi"/>
          <w:sz w:val="22"/>
          <w:szCs w:val="22"/>
          <w:lang w:val="en-US"/>
        </w:rPr>
        <w:t xml:space="preserve">peremptory </w:t>
      </w:r>
      <w:r w:rsidRPr="00D47DA1">
        <w:rPr>
          <w:rFonts w:cstheme="minorHAnsi"/>
          <w:sz w:val="22"/>
          <w:szCs w:val="22"/>
          <w:lang w:val="en-US"/>
        </w:rPr>
        <w:t>law</w:t>
      </w:r>
      <w:r>
        <w:rPr>
          <w:rFonts w:cstheme="minorHAnsi"/>
          <w:sz w:val="22"/>
          <w:szCs w:val="22"/>
          <w:lang w:val="en-US"/>
        </w:rPr>
        <w:t xml:space="preserve">s. </w:t>
      </w:r>
    </w:p>
    <w:p w14:paraId="7BF95979" w14:textId="77777777" w:rsidR="004A7982" w:rsidRPr="00D47DA1" w:rsidRDefault="004A7982" w:rsidP="004A7982">
      <w:pPr>
        <w:pStyle w:val="Heading2"/>
        <w:numPr>
          <w:ilvl w:val="1"/>
          <w:numId w:val="11"/>
        </w:numPr>
        <w:rPr>
          <w:rFonts w:cstheme="minorHAnsi"/>
          <w:sz w:val="22"/>
          <w:szCs w:val="22"/>
          <w:lang w:val="en-US"/>
        </w:rPr>
      </w:pPr>
      <w:r>
        <w:rPr>
          <w:rFonts w:cstheme="minorHAnsi"/>
          <w:sz w:val="22"/>
          <w:szCs w:val="22"/>
          <w:lang w:val="en-US"/>
        </w:rPr>
        <w:t xml:space="preserve">Ceasing the use of, returning or destroying the Confidential Information does not affect the obligations under this Agreement. </w:t>
      </w:r>
    </w:p>
    <w:p w14:paraId="27EA725E" w14:textId="77777777" w:rsidR="004A7982" w:rsidRPr="00BC5856" w:rsidRDefault="004A7982" w:rsidP="004A7982">
      <w:pPr>
        <w:pStyle w:val="Heading1"/>
        <w:numPr>
          <w:ilvl w:val="0"/>
          <w:numId w:val="11"/>
        </w:numPr>
        <w:rPr>
          <w:lang w:val="en-US"/>
        </w:rPr>
      </w:pPr>
      <w:r w:rsidRPr="00BC5856">
        <w:rPr>
          <w:lang w:val="en-US"/>
        </w:rPr>
        <w:t>INTELLECTUAL PROPERTY RIGHTS</w:t>
      </w:r>
      <w:r>
        <w:rPr>
          <w:lang w:val="en-US"/>
        </w:rPr>
        <w:t xml:space="preserve"> AND RESPONSIBILITY OF CONFIDENTIAL INFORMATION </w:t>
      </w:r>
    </w:p>
    <w:p w14:paraId="683239EB" w14:textId="792F7419" w:rsidR="004A7982" w:rsidRPr="00BC5856" w:rsidRDefault="004A7982" w:rsidP="004A7982">
      <w:pPr>
        <w:pStyle w:val="Heading2"/>
        <w:numPr>
          <w:ilvl w:val="1"/>
          <w:numId w:val="11"/>
        </w:numPr>
        <w:rPr>
          <w:rFonts w:cstheme="minorHAnsi"/>
          <w:sz w:val="22"/>
          <w:szCs w:val="22"/>
          <w:lang w:val="en-US"/>
        </w:rPr>
      </w:pPr>
      <w:r w:rsidRPr="00BC5856">
        <w:rPr>
          <w:rFonts w:cstheme="minorHAnsi"/>
          <w:sz w:val="22"/>
          <w:szCs w:val="22"/>
          <w:lang w:val="en-US"/>
        </w:rPr>
        <w:t>All intellectual property rights</w:t>
      </w:r>
      <w:r>
        <w:rPr>
          <w:rFonts w:cstheme="minorHAnsi"/>
          <w:sz w:val="22"/>
          <w:szCs w:val="22"/>
          <w:lang w:val="en-US"/>
        </w:rPr>
        <w:t>, such as copyrights, patents, copyrights of design and trade secrets and other rights</w:t>
      </w:r>
      <w:r w:rsidRPr="00BC5856">
        <w:rPr>
          <w:rFonts w:cstheme="minorHAnsi"/>
          <w:sz w:val="22"/>
          <w:szCs w:val="22"/>
          <w:lang w:val="en-US"/>
        </w:rPr>
        <w:t xml:space="preserve"> related to the Confidential Information shall remain the property of the Disclosing Party </w:t>
      </w:r>
      <w:r>
        <w:rPr>
          <w:rFonts w:cstheme="minorHAnsi"/>
          <w:sz w:val="22"/>
          <w:szCs w:val="22"/>
          <w:lang w:val="en-US"/>
        </w:rPr>
        <w:t>or a third party appointed by it.</w:t>
      </w:r>
      <w:r w:rsidRPr="00BC5856">
        <w:rPr>
          <w:rFonts w:cstheme="minorHAnsi"/>
          <w:sz w:val="22"/>
          <w:szCs w:val="22"/>
          <w:lang w:val="en-US"/>
        </w:rPr>
        <w:t xml:space="preserve"> Unless otherwise agreed in writing, the Receiving Party will not on the basis of this </w:t>
      </w:r>
      <w:r>
        <w:rPr>
          <w:rFonts w:cstheme="minorHAnsi"/>
          <w:sz w:val="22"/>
          <w:szCs w:val="22"/>
          <w:lang w:val="en-US"/>
        </w:rPr>
        <w:t>Agreement</w:t>
      </w:r>
      <w:r w:rsidRPr="00BC5856">
        <w:rPr>
          <w:rFonts w:cstheme="minorHAnsi"/>
          <w:sz w:val="22"/>
          <w:szCs w:val="22"/>
          <w:lang w:val="en-US"/>
        </w:rPr>
        <w:t xml:space="preserve"> receive any intellectual property right, license or right of use related to the Confidential Information nor any other right to utilize the Confidential Information, except the right to use it for the </w:t>
      </w:r>
      <w:r w:rsidR="0005527E">
        <w:rPr>
          <w:rFonts w:cstheme="minorHAnsi"/>
          <w:sz w:val="22"/>
          <w:szCs w:val="22"/>
          <w:lang w:val="en-US"/>
        </w:rPr>
        <w:t>P</w:t>
      </w:r>
      <w:r w:rsidR="0005527E" w:rsidRPr="00BC5856">
        <w:rPr>
          <w:rFonts w:cstheme="minorHAnsi"/>
          <w:sz w:val="22"/>
          <w:szCs w:val="22"/>
          <w:lang w:val="en-US"/>
        </w:rPr>
        <w:t xml:space="preserve">urpose </w:t>
      </w:r>
      <w:r w:rsidRPr="00BC5856">
        <w:rPr>
          <w:rFonts w:cstheme="minorHAnsi"/>
          <w:sz w:val="22"/>
          <w:szCs w:val="22"/>
          <w:lang w:val="en-US"/>
        </w:rPr>
        <w:t xml:space="preserve">specified in section </w:t>
      </w:r>
      <w:r>
        <w:rPr>
          <w:rFonts w:cstheme="minorHAnsi"/>
          <w:sz w:val="22"/>
          <w:szCs w:val="22"/>
          <w:lang w:val="en-US"/>
        </w:rPr>
        <w:t>2</w:t>
      </w:r>
      <w:r w:rsidRPr="00BC5856">
        <w:rPr>
          <w:rFonts w:cstheme="minorHAnsi"/>
          <w:sz w:val="22"/>
          <w:szCs w:val="22"/>
          <w:lang w:val="en-US"/>
        </w:rPr>
        <w:t xml:space="preserve">.1 of this </w:t>
      </w:r>
      <w:r>
        <w:rPr>
          <w:rFonts w:cstheme="minorHAnsi"/>
          <w:sz w:val="22"/>
          <w:szCs w:val="22"/>
          <w:lang w:val="en-US"/>
        </w:rPr>
        <w:t>Agreement</w:t>
      </w:r>
      <w:r w:rsidRPr="00BC5856">
        <w:rPr>
          <w:rFonts w:cstheme="minorHAnsi"/>
          <w:sz w:val="22"/>
          <w:szCs w:val="22"/>
          <w:lang w:val="en-US"/>
        </w:rPr>
        <w:t>.</w:t>
      </w:r>
    </w:p>
    <w:p w14:paraId="69E4C7EE" w14:textId="27F87E7B" w:rsidR="004A7982" w:rsidRDefault="004A7982" w:rsidP="004A7982">
      <w:pPr>
        <w:pStyle w:val="Heading2"/>
        <w:numPr>
          <w:ilvl w:val="1"/>
          <w:numId w:val="11"/>
        </w:numPr>
        <w:rPr>
          <w:rStyle w:val="Heading2Char"/>
          <w:rFonts w:cstheme="minorHAnsi"/>
          <w:sz w:val="22"/>
          <w:szCs w:val="22"/>
          <w:lang w:val="en-US"/>
        </w:rPr>
      </w:pPr>
      <w:r>
        <w:rPr>
          <w:rStyle w:val="Heading2Char"/>
          <w:rFonts w:cstheme="minorHAnsi"/>
          <w:sz w:val="22"/>
          <w:szCs w:val="22"/>
          <w:lang w:val="en-US"/>
        </w:rPr>
        <w:t>The Receiving Party may not use any symbol</w:t>
      </w:r>
      <w:r w:rsidR="00DC7CCA">
        <w:rPr>
          <w:rStyle w:val="Heading2Char"/>
          <w:rFonts w:cstheme="minorHAnsi"/>
          <w:sz w:val="22"/>
          <w:szCs w:val="22"/>
          <w:lang w:val="en-US"/>
        </w:rPr>
        <w:t xml:space="preserve"> or mark</w:t>
      </w:r>
      <w:r>
        <w:rPr>
          <w:rStyle w:val="Heading2Char"/>
          <w:rFonts w:cstheme="minorHAnsi"/>
          <w:sz w:val="22"/>
          <w:szCs w:val="22"/>
          <w:lang w:val="en-US"/>
        </w:rPr>
        <w:t xml:space="preserve"> of t</w:t>
      </w:r>
      <w:r w:rsidRPr="00BC5856">
        <w:rPr>
          <w:rStyle w:val="Heading2Char"/>
          <w:rFonts w:cstheme="minorHAnsi"/>
          <w:sz w:val="22"/>
          <w:szCs w:val="22"/>
          <w:lang w:val="en-US"/>
        </w:rPr>
        <w:t>he Disclosing Party</w:t>
      </w:r>
      <w:r>
        <w:rPr>
          <w:rStyle w:val="Heading2Char"/>
          <w:rFonts w:cstheme="minorHAnsi"/>
          <w:sz w:val="22"/>
          <w:szCs w:val="22"/>
          <w:lang w:val="en-US"/>
        </w:rPr>
        <w:t xml:space="preserve"> without the written consent of the Disclosing Party.</w:t>
      </w:r>
    </w:p>
    <w:p w14:paraId="08D6F451" w14:textId="77777777" w:rsidR="004A7982" w:rsidRPr="00BC5856" w:rsidRDefault="004A7982" w:rsidP="004A7982">
      <w:pPr>
        <w:pStyle w:val="Heading2"/>
        <w:numPr>
          <w:ilvl w:val="1"/>
          <w:numId w:val="11"/>
        </w:numPr>
        <w:rPr>
          <w:rFonts w:cstheme="minorHAnsi"/>
          <w:sz w:val="22"/>
          <w:szCs w:val="22"/>
          <w:lang w:val="en-US"/>
        </w:rPr>
      </w:pPr>
      <w:r>
        <w:rPr>
          <w:rStyle w:val="Heading2Char"/>
          <w:rFonts w:cstheme="minorHAnsi"/>
          <w:sz w:val="22"/>
          <w:szCs w:val="22"/>
          <w:lang w:val="en-US"/>
        </w:rPr>
        <w:t>The Disclosing Party</w:t>
      </w:r>
      <w:r w:rsidRPr="00BC5856">
        <w:rPr>
          <w:rStyle w:val="Heading2Char"/>
          <w:rFonts w:cstheme="minorHAnsi"/>
          <w:sz w:val="22"/>
          <w:szCs w:val="22"/>
          <w:lang w:val="en-US"/>
        </w:rPr>
        <w:t xml:space="preserve"> </w:t>
      </w:r>
      <w:r>
        <w:rPr>
          <w:rStyle w:val="Heading2Char"/>
          <w:rFonts w:cstheme="minorHAnsi"/>
          <w:sz w:val="22"/>
          <w:szCs w:val="22"/>
          <w:lang w:val="en-US"/>
        </w:rPr>
        <w:t>has the responsibility</w:t>
      </w:r>
      <w:r w:rsidRPr="00BC5856">
        <w:rPr>
          <w:rStyle w:val="Heading2Char"/>
          <w:rFonts w:cstheme="minorHAnsi"/>
          <w:sz w:val="22"/>
          <w:szCs w:val="22"/>
          <w:lang w:val="en-US"/>
        </w:rPr>
        <w:t xml:space="preserve"> that it has the right to furnish and disclose the Confidential</w:t>
      </w:r>
      <w:r w:rsidRPr="00BC5856">
        <w:rPr>
          <w:rFonts w:cstheme="minorHAnsi"/>
          <w:sz w:val="22"/>
          <w:szCs w:val="22"/>
          <w:lang w:val="en-US"/>
        </w:rPr>
        <w:t xml:space="preserve"> Information to the Receiving Party</w:t>
      </w:r>
      <w:r>
        <w:rPr>
          <w:rFonts w:cstheme="minorHAnsi"/>
          <w:sz w:val="22"/>
          <w:szCs w:val="22"/>
          <w:lang w:val="en-US"/>
        </w:rPr>
        <w:t xml:space="preserve">. The Disclosing Party does not however have an obligation to furnish and disclose certain material or information based on this Agreement. </w:t>
      </w:r>
    </w:p>
    <w:p w14:paraId="39678EC2" w14:textId="77777777" w:rsidR="004A7982" w:rsidRPr="00BC5856" w:rsidRDefault="004A7982" w:rsidP="004A7982">
      <w:pPr>
        <w:pStyle w:val="Heading2"/>
        <w:numPr>
          <w:ilvl w:val="1"/>
          <w:numId w:val="11"/>
        </w:numPr>
        <w:rPr>
          <w:rFonts w:cstheme="minorHAnsi"/>
          <w:sz w:val="22"/>
          <w:szCs w:val="22"/>
          <w:lang w:val="en-GB"/>
        </w:rPr>
      </w:pPr>
      <w:r>
        <w:rPr>
          <w:rFonts w:cstheme="minorHAnsi"/>
          <w:sz w:val="22"/>
          <w:szCs w:val="22"/>
          <w:lang w:val="en-US"/>
        </w:rPr>
        <w:t>T</w:t>
      </w:r>
      <w:r w:rsidRPr="00BC5856">
        <w:rPr>
          <w:rFonts w:cstheme="minorHAnsi"/>
          <w:sz w:val="22"/>
          <w:szCs w:val="22"/>
          <w:lang w:val="en-US"/>
        </w:rPr>
        <w:t xml:space="preserve">he Disclosing Party gives no warranty and takes no responsibility for the correctness, completeness, </w:t>
      </w:r>
      <w:r>
        <w:rPr>
          <w:rFonts w:cstheme="minorHAnsi"/>
          <w:sz w:val="22"/>
          <w:szCs w:val="22"/>
          <w:lang w:val="en-US"/>
        </w:rPr>
        <w:t xml:space="preserve">fitness for purpose </w:t>
      </w:r>
      <w:r w:rsidRPr="00BC5856">
        <w:rPr>
          <w:rFonts w:cstheme="minorHAnsi"/>
          <w:sz w:val="22"/>
          <w:szCs w:val="22"/>
          <w:lang w:val="en-US"/>
        </w:rPr>
        <w:t>of the Confidential Information</w:t>
      </w:r>
      <w:r>
        <w:rPr>
          <w:rFonts w:cstheme="minorHAnsi"/>
          <w:sz w:val="22"/>
          <w:szCs w:val="22"/>
          <w:lang w:val="en-US"/>
        </w:rPr>
        <w:t xml:space="preserve">, nor shall </w:t>
      </w:r>
      <w:r w:rsidRPr="00BC5856">
        <w:rPr>
          <w:rFonts w:cstheme="minorHAnsi"/>
          <w:sz w:val="22"/>
          <w:szCs w:val="22"/>
          <w:lang w:val="en-US"/>
        </w:rPr>
        <w:t>The Disclosing Party</w:t>
      </w:r>
      <w:r>
        <w:rPr>
          <w:rFonts w:cstheme="minorHAnsi"/>
          <w:sz w:val="22"/>
          <w:szCs w:val="22"/>
          <w:lang w:val="en-US"/>
        </w:rPr>
        <w:t xml:space="preserve"> </w:t>
      </w:r>
      <w:r w:rsidRPr="00BC5856">
        <w:rPr>
          <w:rFonts w:cstheme="minorHAnsi"/>
          <w:sz w:val="22"/>
          <w:szCs w:val="22"/>
          <w:lang w:val="en-US"/>
        </w:rPr>
        <w:t>be held liable for any possible errors or deficiencies in the Confidential Information.</w:t>
      </w:r>
    </w:p>
    <w:p w14:paraId="54DC7F51" w14:textId="77777777" w:rsidR="004A7982" w:rsidRPr="00BC5856" w:rsidRDefault="004A7982" w:rsidP="004A7982">
      <w:pPr>
        <w:pStyle w:val="Heading1"/>
        <w:numPr>
          <w:ilvl w:val="0"/>
          <w:numId w:val="11"/>
        </w:numPr>
        <w:rPr>
          <w:rFonts w:cstheme="minorHAnsi"/>
          <w:sz w:val="22"/>
          <w:szCs w:val="22"/>
          <w:lang w:val="en-GB"/>
        </w:rPr>
      </w:pPr>
      <w:r>
        <w:rPr>
          <w:rFonts w:cstheme="minorHAnsi"/>
          <w:sz w:val="22"/>
          <w:szCs w:val="22"/>
          <w:lang w:val="en-GB"/>
        </w:rPr>
        <w:t xml:space="preserve">LIABILITY AND OTHER CONSEQUENCES </w:t>
      </w:r>
    </w:p>
    <w:p w14:paraId="2A0D3446" w14:textId="2C4DB18C" w:rsidR="004A7982" w:rsidRDefault="004A7982" w:rsidP="004A7982">
      <w:pPr>
        <w:pStyle w:val="Heading2"/>
        <w:numPr>
          <w:ilvl w:val="1"/>
          <w:numId w:val="11"/>
        </w:numPr>
        <w:rPr>
          <w:rFonts w:cstheme="minorHAnsi"/>
          <w:sz w:val="22"/>
          <w:szCs w:val="22"/>
          <w:lang w:val="en-GB"/>
        </w:rPr>
      </w:pPr>
      <w:r w:rsidRPr="005F19C4">
        <w:rPr>
          <w:rFonts w:cstheme="minorHAnsi"/>
          <w:sz w:val="22"/>
          <w:szCs w:val="22"/>
          <w:lang w:val="en-GB"/>
        </w:rPr>
        <w:t xml:space="preserve">The Receiving Party acknowledges that </w:t>
      </w:r>
      <w:r>
        <w:rPr>
          <w:rFonts w:cstheme="minorHAnsi"/>
          <w:sz w:val="22"/>
          <w:szCs w:val="22"/>
          <w:lang w:val="en-GB"/>
        </w:rPr>
        <w:t xml:space="preserve">breach of the Receiving Party's obligations under this Agreement </w:t>
      </w:r>
      <w:r w:rsidRPr="005F19C4">
        <w:rPr>
          <w:rFonts w:cstheme="minorHAnsi"/>
          <w:sz w:val="22"/>
          <w:szCs w:val="22"/>
          <w:lang w:val="en-GB"/>
        </w:rPr>
        <w:t xml:space="preserve">may cause </w:t>
      </w:r>
      <w:r>
        <w:rPr>
          <w:rFonts w:cstheme="minorHAnsi"/>
          <w:sz w:val="22"/>
          <w:szCs w:val="22"/>
          <w:lang w:val="en-GB"/>
        </w:rPr>
        <w:t xml:space="preserve">damage </w:t>
      </w:r>
      <w:r w:rsidRPr="005F19C4">
        <w:rPr>
          <w:rFonts w:cstheme="minorHAnsi"/>
          <w:sz w:val="22"/>
          <w:szCs w:val="22"/>
          <w:lang w:val="en-GB"/>
        </w:rPr>
        <w:t>to the Disclosing Party</w:t>
      </w:r>
      <w:r>
        <w:rPr>
          <w:rFonts w:cstheme="minorHAnsi"/>
          <w:sz w:val="22"/>
          <w:szCs w:val="22"/>
          <w:lang w:val="en-GB"/>
        </w:rPr>
        <w:t xml:space="preserve"> and possibly to other party whose Confidential Information is in question</w:t>
      </w:r>
      <w:r w:rsidRPr="00D36AF5">
        <w:rPr>
          <w:rFonts w:cstheme="minorHAnsi"/>
          <w:sz w:val="22"/>
          <w:szCs w:val="22"/>
          <w:lang w:val="en-GB"/>
        </w:rPr>
        <w:t xml:space="preserve">. </w:t>
      </w:r>
      <w:r w:rsidR="005B03A6">
        <w:rPr>
          <w:rFonts w:cstheme="minorHAnsi"/>
          <w:sz w:val="22"/>
          <w:szCs w:val="22"/>
          <w:lang w:val="en-GB"/>
        </w:rPr>
        <w:t xml:space="preserve">If the Receiving Party is in breach of this Agreement, it shall be obligated to pay to the Disclosing Party 50 000 euros as a contractual penalty. In addition, the Receiving Party is obligated to compensate actual verifiable </w:t>
      </w:r>
      <w:r w:rsidR="00573E57">
        <w:rPr>
          <w:rFonts w:cstheme="minorHAnsi"/>
          <w:sz w:val="22"/>
          <w:szCs w:val="22"/>
          <w:lang w:val="en-GB"/>
        </w:rPr>
        <w:t>direct losses and damages arising out, or resulting from, breach of this Agreement in full, if they exceed the amount of contractual penalty already paid.</w:t>
      </w:r>
      <w:r w:rsidRPr="005F19C4">
        <w:rPr>
          <w:rFonts w:cstheme="minorHAnsi"/>
          <w:sz w:val="22"/>
          <w:szCs w:val="22"/>
          <w:lang w:val="en-GB"/>
        </w:rPr>
        <w:t xml:space="preserve"> </w:t>
      </w:r>
    </w:p>
    <w:p w14:paraId="579B1FD8" w14:textId="77777777" w:rsidR="004A7982" w:rsidRPr="005F19C4" w:rsidRDefault="004A7982" w:rsidP="004A7982">
      <w:pPr>
        <w:pStyle w:val="Heading2"/>
        <w:numPr>
          <w:ilvl w:val="1"/>
          <w:numId w:val="11"/>
        </w:numPr>
        <w:rPr>
          <w:rFonts w:cstheme="minorHAnsi"/>
          <w:sz w:val="22"/>
          <w:szCs w:val="22"/>
          <w:lang w:val="en-GB"/>
        </w:rPr>
      </w:pPr>
      <w:r>
        <w:rPr>
          <w:rFonts w:cstheme="minorHAnsi"/>
          <w:sz w:val="22"/>
          <w:szCs w:val="22"/>
          <w:lang w:val="en-GB"/>
        </w:rPr>
        <w:t xml:space="preserve">If </w:t>
      </w:r>
      <w:r w:rsidRPr="005F19C4">
        <w:rPr>
          <w:rFonts w:cstheme="minorHAnsi"/>
          <w:sz w:val="22"/>
          <w:szCs w:val="22"/>
          <w:lang w:val="en-GB"/>
        </w:rPr>
        <w:t>the Receiving Party</w:t>
      </w:r>
      <w:r>
        <w:rPr>
          <w:rFonts w:cstheme="minorHAnsi"/>
          <w:sz w:val="22"/>
          <w:szCs w:val="22"/>
          <w:lang w:val="en-GB"/>
        </w:rPr>
        <w:t xml:space="preserve"> is in essential breach of confidentiality obligation of this Agreement, the Disclosing Party shall have the right to terminate the main agreement possibly made with the Receiving Party with immediate effects, regardless of what is stated on the said main agreement of its validity and termination.</w:t>
      </w:r>
    </w:p>
    <w:p w14:paraId="75218712" w14:textId="77777777" w:rsidR="004A7982" w:rsidRPr="00BC5856" w:rsidRDefault="004A7982" w:rsidP="004A7982">
      <w:pPr>
        <w:pStyle w:val="Heading1"/>
        <w:numPr>
          <w:ilvl w:val="0"/>
          <w:numId w:val="11"/>
        </w:numPr>
        <w:rPr>
          <w:rFonts w:cstheme="minorHAnsi"/>
          <w:sz w:val="22"/>
          <w:szCs w:val="22"/>
          <w:lang w:val="en-US"/>
        </w:rPr>
      </w:pPr>
      <w:r w:rsidRPr="00BC5856">
        <w:rPr>
          <w:rFonts w:cstheme="minorHAnsi"/>
          <w:sz w:val="22"/>
          <w:szCs w:val="22"/>
          <w:lang w:val="en-US"/>
        </w:rPr>
        <w:t>VALIDITY</w:t>
      </w:r>
      <w:r>
        <w:rPr>
          <w:rFonts w:cstheme="minorHAnsi"/>
          <w:sz w:val="22"/>
          <w:szCs w:val="22"/>
          <w:lang w:val="en-US"/>
        </w:rPr>
        <w:t xml:space="preserve"> AND TERMINATION </w:t>
      </w:r>
    </w:p>
    <w:p w14:paraId="2247A312" w14:textId="77777777" w:rsidR="004A7982" w:rsidRDefault="004A7982" w:rsidP="004A7982">
      <w:pPr>
        <w:pStyle w:val="Heading2"/>
        <w:numPr>
          <w:ilvl w:val="1"/>
          <w:numId w:val="11"/>
        </w:numPr>
        <w:rPr>
          <w:rFonts w:cstheme="minorHAnsi"/>
          <w:sz w:val="22"/>
          <w:szCs w:val="22"/>
          <w:lang w:val="en-US"/>
        </w:rPr>
      </w:pPr>
      <w:r>
        <w:rPr>
          <w:rFonts w:cstheme="minorHAnsi"/>
          <w:sz w:val="22"/>
          <w:szCs w:val="22"/>
          <w:lang w:val="en-US"/>
        </w:rPr>
        <w:t>This Agreement shall enter into force once it has been signed.</w:t>
      </w:r>
    </w:p>
    <w:p w14:paraId="3147A1D0" w14:textId="01604B83" w:rsidR="004A7982" w:rsidRDefault="004A7982" w:rsidP="004A7982">
      <w:pPr>
        <w:pStyle w:val="Heading2"/>
        <w:numPr>
          <w:ilvl w:val="1"/>
          <w:numId w:val="11"/>
        </w:numPr>
        <w:rPr>
          <w:rFonts w:cstheme="minorHAnsi"/>
          <w:sz w:val="22"/>
          <w:szCs w:val="22"/>
          <w:lang w:val="en-US"/>
        </w:rPr>
      </w:pPr>
      <w:r w:rsidRPr="00BC5856">
        <w:rPr>
          <w:rFonts w:cstheme="minorHAnsi"/>
          <w:sz w:val="22"/>
          <w:szCs w:val="22"/>
          <w:lang w:val="en-US"/>
        </w:rPr>
        <w:t xml:space="preserve">The obligations set forth in this </w:t>
      </w:r>
      <w:r>
        <w:rPr>
          <w:rFonts w:cstheme="minorHAnsi"/>
          <w:sz w:val="22"/>
          <w:szCs w:val="22"/>
          <w:lang w:val="en-US"/>
        </w:rPr>
        <w:t>Agreement</w:t>
      </w:r>
      <w:r w:rsidRPr="00BC5856">
        <w:rPr>
          <w:rFonts w:cstheme="minorHAnsi"/>
          <w:sz w:val="22"/>
          <w:szCs w:val="22"/>
          <w:lang w:val="en-US"/>
        </w:rPr>
        <w:t xml:space="preserve"> shall</w:t>
      </w:r>
      <w:r>
        <w:rPr>
          <w:rFonts w:cstheme="minorHAnsi"/>
          <w:sz w:val="22"/>
          <w:szCs w:val="22"/>
          <w:lang w:val="en-US"/>
        </w:rPr>
        <w:t xml:space="preserve"> remain in effect during validity of the undertaking/assignment of the Agreement's Purpose and they shall</w:t>
      </w:r>
      <w:r w:rsidRPr="00BC5856">
        <w:rPr>
          <w:rFonts w:cstheme="minorHAnsi"/>
          <w:sz w:val="22"/>
          <w:szCs w:val="22"/>
          <w:lang w:val="en-US"/>
        </w:rPr>
        <w:t xml:space="preserve"> survive</w:t>
      </w:r>
      <w:r>
        <w:rPr>
          <w:rFonts w:cstheme="minorHAnsi"/>
          <w:sz w:val="22"/>
          <w:szCs w:val="22"/>
          <w:lang w:val="en-US"/>
        </w:rPr>
        <w:t xml:space="preserve"> </w:t>
      </w:r>
      <w:r w:rsidRPr="00D36AF5">
        <w:rPr>
          <w:rFonts w:cstheme="minorHAnsi"/>
          <w:sz w:val="22"/>
          <w:szCs w:val="22"/>
          <w:lang w:val="en-US"/>
        </w:rPr>
        <w:t xml:space="preserve">five (5) years </w:t>
      </w:r>
      <w:r w:rsidRPr="00D36AF5">
        <w:rPr>
          <w:rFonts w:cstheme="minorHAnsi"/>
          <w:sz w:val="22"/>
          <w:szCs w:val="22"/>
          <w:lang w:val="en-US"/>
        </w:rPr>
        <w:lastRenderedPageBreak/>
        <w:t>after the termination of the undertaking/assignment.</w:t>
      </w:r>
      <w:r>
        <w:rPr>
          <w:rFonts w:cstheme="minorHAnsi"/>
          <w:sz w:val="22"/>
          <w:szCs w:val="22"/>
          <w:lang w:val="en-US"/>
        </w:rPr>
        <w:t xml:space="preserve"> Obligations and liabilities regarding Confidentiality and Intellectual Property Rights </w:t>
      </w:r>
      <w:r w:rsidRPr="00BC5856">
        <w:rPr>
          <w:rFonts w:cstheme="minorHAnsi"/>
          <w:sz w:val="22"/>
          <w:szCs w:val="22"/>
          <w:lang w:val="en-US"/>
        </w:rPr>
        <w:t>shall</w:t>
      </w:r>
      <w:r>
        <w:rPr>
          <w:rFonts w:cstheme="minorHAnsi"/>
          <w:sz w:val="22"/>
          <w:szCs w:val="22"/>
          <w:lang w:val="en-US"/>
        </w:rPr>
        <w:t xml:space="preserve"> therefore</w:t>
      </w:r>
      <w:r w:rsidRPr="00BC5856">
        <w:rPr>
          <w:rFonts w:cstheme="minorHAnsi"/>
          <w:sz w:val="22"/>
          <w:szCs w:val="22"/>
          <w:lang w:val="en-US"/>
        </w:rPr>
        <w:t xml:space="preserve"> bind the </w:t>
      </w:r>
      <w:r w:rsidR="00F75486">
        <w:rPr>
          <w:rFonts w:cstheme="minorHAnsi"/>
          <w:sz w:val="22"/>
          <w:szCs w:val="22"/>
          <w:lang w:val="en-US"/>
        </w:rPr>
        <w:t>P</w:t>
      </w:r>
      <w:r w:rsidR="00F75486" w:rsidRPr="00BC5856">
        <w:rPr>
          <w:rFonts w:cstheme="minorHAnsi"/>
          <w:sz w:val="22"/>
          <w:szCs w:val="22"/>
          <w:lang w:val="en-US"/>
        </w:rPr>
        <w:t>arties</w:t>
      </w:r>
      <w:r w:rsidR="00F75486">
        <w:rPr>
          <w:rFonts w:cstheme="minorHAnsi"/>
          <w:sz w:val="22"/>
          <w:szCs w:val="22"/>
          <w:lang w:val="en-US"/>
        </w:rPr>
        <w:t xml:space="preserve"> </w:t>
      </w:r>
      <w:r>
        <w:rPr>
          <w:rFonts w:cstheme="minorHAnsi"/>
          <w:sz w:val="22"/>
          <w:szCs w:val="22"/>
          <w:lang w:val="en-US"/>
        </w:rPr>
        <w:t xml:space="preserve">even after the contractual relationship between the </w:t>
      </w:r>
      <w:r w:rsidR="00F75486">
        <w:rPr>
          <w:rFonts w:cstheme="minorHAnsi"/>
          <w:sz w:val="22"/>
          <w:szCs w:val="22"/>
          <w:lang w:val="en-US"/>
        </w:rPr>
        <w:t xml:space="preserve">Parties </w:t>
      </w:r>
      <w:r>
        <w:rPr>
          <w:rFonts w:cstheme="minorHAnsi"/>
          <w:sz w:val="22"/>
          <w:szCs w:val="22"/>
          <w:lang w:val="en-US"/>
        </w:rPr>
        <w:t xml:space="preserve">has expired. Insofar as this Agreement concerns other than Disclosing Party's Confidential Information disclosed to the Receiving Party, the Receiving Party is not entitled to disclose Confidential Information to a third party without a written consent of the aforementioned party. </w:t>
      </w:r>
      <w:r w:rsidRPr="00BC5856">
        <w:rPr>
          <w:rFonts w:cstheme="minorHAnsi"/>
          <w:sz w:val="22"/>
          <w:szCs w:val="22"/>
          <w:lang w:val="en-US"/>
        </w:rPr>
        <w:t xml:space="preserve">  </w:t>
      </w:r>
    </w:p>
    <w:p w14:paraId="24176BDA" w14:textId="77777777" w:rsidR="004A7982" w:rsidRPr="00BC5856" w:rsidRDefault="004A7982" w:rsidP="004A7982">
      <w:pPr>
        <w:pStyle w:val="Heading2"/>
        <w:numPr>
          <w:ilvl w:val="1"/>
          <w:numId w:val="11"/>
        </w:numPr>
        <w:rPr>
          <w:rFonts w:cstheme="minorHAnsi"/>
          <w:sz w:val="22"/>
          <w:szCs w:val="22"/>
          <w:lang w:val="en-US"/>
        </w:rPr>
      </w:pPr>
      <w:r>
        <w:rPr>
          <w:rFonts w:cstheme="minorHAnsi"/>
          <w:sz w:val="22"/>
          <w:szCs w:val="22"/>
          <w:lang w:val="en-US"/>
        </w:rPr>
        <w:t>All amendments and additions to this Agreement have to be made in writing, and they shall enter into force once the Parties have confirmed them with their signatures.</w:t>
      </w:r>
    </w:p>
    <w:p w14:paraId="31914205" w14:textId="77777777" w:rsidR="004A7982" w:rsidRPr="00BC5856" w:rsidRDefault="004A7982" w:rsidP="004A7982">
      <w:pPr>
        <w:pStyle w:val="Heading1"/>
        <w:numPr>
          <w:ilvl w:val="0"/>
          <w:numId w:val="11"/>
        </w:numPr>
        <w:rPr>
          <w:rFonts w:cstheme="minorHAnsi"/>
          <w:sz w:val="22"/>
          <w:szCs w:val="22"/>
          <w:lang w:val="en-US"/>
        </w:rPr>
      </w:pPr>
      <w:r w:rsidRPr="00BC5856">
        <w:rPr>
          <w:rFonts w:cstheme="minorHAnsi"/>
          <w:sz w:val="22"/>
          <w:szCs w:val="22"/>
          <w:lang w:val="en-US"/>
        </w:rPr>
        <w:t>APPLICABLE LAW</w:t>
      </w:r>
      <w:r>
        <w:rPr>
          <w:rFonts w:cstheme="minorHAnsi"/>
          <w:sz w:val="22"/>
          <w:szCs w:val="22"/>
          <w:lang w:val="en-US"/>
        </w:rPr>
        <w:t xml:space="preserve"> AND</w:t>
      </w:r>
      <w:r w:rsidRPr="00BC5856">
        <w:rPr>
          <w:rFonts w:cstheme="minorHAnsi"/>
          <w:sz w:val="22"/>
          <w:szCs w:val="22"/>
          <w:lang w:val="en-US"/>
        </w:rPr>
        <w:t xml:space="preserve"> SETTLEMENT OF DISPUTES</w:t>
      </w:r>
    </w:p>
    <w:p w14:paraId="2C9E79A8" w14:textId="79FBA43C" w:rsidR="004A7982" w:rsidRPr="00BC5856" w:rsidRDefault="004A7982" w:rsidP="004A7982">
      <w:pPr>
        <w:pStyle w:val="Heading2"/>
        <w:numPr>
          <w:ilvl w:val="1"/>
          <w:numId w:val="11"/>
        </w:numPr>
        <w:rPr>
          <w:rFonts w:cstheme="minorHAnsi"/>
          <w:sz w:val="22"/>
          <w:szCs w:val="22"/>
          <w:lang w:val="en-US"/>
        </w:rPr>
      </w:pPr>
      <w:r w:rsidRPr="00BC5856">
        <w:rPr>
          <w:rFonts w:cstheme="minorHAnsi"/>
          <w:sz w:val="22"/>
          <w:szCs w:val="22"/>
          <w:lang w:val="en-US"/>
        </w:rPr>
        <w:t xml:space="preserve">This </w:t>
      </w:r>
      <w:r>
        <w:rPr>
          <w:rFonts w:cstheme="minorHAnsi"/>
          <w:sz w:val="22"/>
          <w:szCs w:val="22"/>
          <w:lang w:val="en-US"/>
        </w:rPr>
        <w:t>Agreement</w:t>
      </w:r>
      <w:r w:rsidRPr="00BC5856">
        <w:rPr>
          <w:rFonts w:cstheme="minorHAnsi"/>
          <w:sz w:val="22"/>
          <w:szCs w:val="22"/>
          <w:lang w:val="en-US"/>
        </w:rPr>
        <w:t xml:space="preserve"> shall be governed by the laws of Finland</w:t>
      </w:r>
      <w:r w:rsidR="0066625E">
        <w:rPr>
          <w:rFonts w:cstheme="minorHAnsi"/>
          <w:sz w:val="22"/>
          <w:szCs w:val="22"/>
          <w:lang w:val="en-US"/>
        </w:rPr>
        <w:t>, excluding its conflict of laws provisions</w:t>
      </w:r>
      <w:r w:rsidRPr="00BC5856">
        <w:rPr>
          <w:rFonts w:cstheme="minorHAnsi"/>
          <w:sz w:val="22"/>
          <w:szCs w:val="22"/>
          <w:lang w:val="en-US"/>
        </w:rPr>
        <w:t>.</w:t>
      </w:r>
    </w:p>
    <w:p w14:paraId="29C4BE44" w14:textId="77777777" w:rsidR="00DA40FA" w:rsidRPr="00DA40FA" w:rsidRDefault="00DA40FA" w:rsidP="00DA40FA">
      <w:pPr>
        <w:pStyle w:val="Heading2"/>
        <w:rPr>
          <w:rFonts w:cstheme="minorHAnsi"/>
          <w:bCs/>
          <w:szCs w:val="22"/>
          <w:lang w:val="en-US"/>
        </w:rPr>
      </w:pPr>
      <w:r w:rsidRPr="00DA40FA">
        <w:rPr>
          <w:rFonts w:cstheme="minorHAnsi"/>
          <w:sz w:val="22"/>
          <w:szCs w:val="22"/>
          <w:lang w:val="en-US"/>
        </w:rPr>
        <w:t>The Parties shall primarily attempt to resolve any disputes arising out or in connection with this Service Agreement through mutual negotiations.</w:t>
      </w:r>
      <w:r>
        <w:rPr>
          <w:rFonts w:cstheme="minorHAnsi"/>
          <w:sz w:val="22"/>
          <w:szCs w:val="22"/>
          <w:lang w:val="en-US"/>
        </w:rPr>
        <w:t xml:space="preserve"> </w:t>
      </w:r>
      <w:r w:rsidRPr="00DA40FA">
        <w:rPr>
          <w:rFonts w:cstheme="minorHAnsi"/>
          <w:sz w:val="22"/>
          <w:szCs w:val="22"/>
          <w:lang w:val="en-US"/>
        </w:rPr>
        <w:t xml:space="preserve">If the matter cannot be resolved through mutual negotiations, shall it be resolved in arbitration by and according to the rules of the Arbitration Institute of the Central Chamber of Commerce. Arbitral Tribunal shall be composed of three (3) arbitrators. </w:t>
      </w:r>
      <w:r w:rsidRPr="00DA40FA">
        <w:rPr>
          <w:rFonts w:cstheme="minorHAnsi"/>
          <w:bCs/>
          <w:sz w:val="22"/>
          <w:szCs w:val="22"/>
          <w:lang w:val="en-US"/>
        </w:rPr>
        <w:t xml:space="preserve">The arbitration shall take place in Helsinki, Finland. The arbitration shall be conducted and the arbitration award shall be given in the Finnish language, but the Parties may present written and oral evidence and hear witnesses in English without the need to translate such evidence or witness testimonies into Finnish. </w:t>
      </w:r>
    </w:p>
    <w:p w14:paraId="56ADF294" w14:textId="1DA4F75A" w:rsidR="004A7982" w:rsidRPr="00DA40FA" w:rsidRDefault="004A7982" w:rsidP="00DA40FA">
      <w:pPr>
        <w:pStyle w:val="Heading2"/>
        <w:numPr>
          <w:ilvl w:val="0"/>
          <w:numId w:val="0"/>
        </w:numPr>
        <w:ind w:left="1304"/>
        <w:rPr>
          <w:rFonts w:cstheme="minorHAnsi"/>
          <w:sz w:val="22"/>
          <w:szCs w:val="22"/>
          <w:lang w:val="en-US"/>
        </w:rPr>
      </w:pPr>
    </w:p>
    <w:p w14:paraId="71D7FC3C" w14:textId="77777777" w:rsidR="004A7982" w:rsidRDefault="004A7982" w:rsidP="004A7982">
      <w:pPr>
        <w:pStyle w:val="NormalIndent"/>
        <w:ind w:left="0"/>
        <w:rPr>
          <w:rFonts w:cstheme="minorHAnsi"/>
          <w:szCs w:val="22"/>
          <w:lang w:val="en-US"/>
        </w:rPr>
      </w:pPr>
    </w:p>
    <w:p w14:paraId="05F47D1E" w14:textId="77777777" w:rsidR="00E3752B" w:rsidRDefault="00E3752B" w:rsidP="004A7982">
      <w:pPr>
        <w:pStyle w:val="NormalIndent"/>
        <w:ind w:left="0"/>
        <w:rPr>
          <w:rFonts w:cstheme="minorHAnsi"/>
          <w:szCs w:val="22"/>
          <w:lang w:val="en-US"/>
        </w:rPr>
      </w:pPr>
      <w:r>
        <w:rPr>
          <w:rFonts w:cstheme="minorHAnsi"/>
          <w:szCs w:val="22"/>
          <w:lang w:val="en-US"/>
        </w:rPr>
        <w:t xml:space="preserve">This Agreement has been executed in two (2) identical copies, one for each Party. </w:t>
      </w:r>
    </w:p>
    <w:p w14:paraId="0F7089FE" w14:textId="77777777" w:rsidR="004A7982" w:rsidRDefault="004A7982" w:rsidP="004A7982">
      <w:pPr>
        <w:pStyle w:val="NormalIndent"/>
        <w:ind w:left="0"/>
        <w:rPr>
          <w:rFonts w:cstheme="minorHAnsi"/>
          <w:szCs w:val="22"/>
          <w:lang w:val="en-US"/>
        </w:rPr>
      </w:pPr>
      <w:r>
        <w:rPr>
          <w:rFonts w:cstheme="minorHAnsi"/>
          <w:szCs w:val="22"/>
          <w:lang w:val="en-US"/>
        </w:rPr>
        <w:t>SIGNATURES</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60"/>
        <w:gridCol w:w="5171"/>
      </w:tblGrid>
      <w:tr w:rsidR="004A7982" w:rsidRPr="007F387D" w14:paraId="2FBA9582" w14:textId="77777777" w:rsidTr="00064787">
        <w:trPr>
          <w:cantSplit/>
          <w:trHeight w:val="567"/>
        </w:trPr>
        <w:tc>
          <w:tcPr>
            <w:tcW w:w="10031" w:type="dxa"/>
            <w:gridSpan w:val="2"/>
            <w:shd w:val="clear" w:color="auto" w:fill="auto"/>
          </w:tcPr>
          <w:p w14:paraId="6B6AA18C" w14:textId="77777777" w:rsidR="004A7982" w:rsidRPr="00697CFF" w:rsidRDefault="004A7982" w:rsidP="00064787">
            <w:pPr>
              <w:spacing w:after="120"/>
              <w:ind w:left="57"/>
              <w:rPr>
                <w:rFonts w:cs="Arial"/>
                <w:szCs w:val="22"/>
                <w:lang w:val="en-US"/>
              </w:rPr>
            </w:pPr>
            <w:r w:rsidRPr="00697CFF">
              <w:rPr>
                <w:rFonts w:cs="Arial"/>
                <w:szCs w:val="22"/>
                <w:lang w:val="en-US"/>
              </w:rPr>
              <w:t>Date and place</w:t>
            </w:r>
          </w:p>
          <w:p w14:paraId="74C4749D" w14:textId="6A9C65BD" w:rsidR="004A7982" w:rsidRPr="00697CFF" w:rsidRDefault="00B4698E" w:rsidP="007F387D">
            <w:pPr>
              <w:spacing w:after="120"/>
              <w:ind w:left="57"/>
              <w:rPr>
                <w:rFonts w:cs="Arial"/>
                <w:szCs w:val="22"/>
                <w:lang w:val="en-US"/>
              </w:rPr>
            </w:pPr>
            <w:r>
              <w:rPr>
                <w:rFonts w:cs="Arial"/>
                <w:szCs w:val="22"/>
                <w:lang w:val="en-US"/>
              </w:rPr>
              <w:t>Helsinki,</w:t>
            </w:r>
            <w:r w:rsidR="007F387D">
              <w:rPr>
                <w:rFonts w:cs="Arial"/>
                <w:szCs w:val="22"/>
                <w:lang w:val="en-US"/>
              </w:rPr>
              <w:t xml:space="preserve">     .   </w:t>
            </w:r>
            <w:r w:rsidR="007A1B0C">
              <w:rPr>
                <w:rFonts w:cs="Arial"/>
                <w:szCs w:val="22"/>
                <w:lang w:val="en-US"/>
              </w:rPr>
              <w:t>.20</w:t>
            </w:r>
            <w:r w:rsidR="00573E57">
              <w:rPr>
                <w:rFonts w:cs="Arial"/>
                <w:szCs w:val="22"/>
                <w:lang w:val="en-US"/>
              </w:rPr>
              <w:t>2</w:t>
            </w:r>
            <w:r w:rsidR="008A6DD1">
              <w:rPr>
                <w:rFonts w:cs="Arial"/>
                <w:szCs w:val="22"/>
                <w:lang w:val="en-US"/>
              </w:rPr>
              <w:t>5</w:t>
            </w:r>
          </w:p>
        </w:tc>
      </w:tr>
      <w:tr w:rsidR="004A7982" w:rsidRPr="007F387D" w14:paraId="062C54FB" w14:textId="77777777" w:rsidTr="00064787">
        <w:trPr>
          <w:cantSplit/>
          <w:trHeight w:val="1134"/>
        </w:trPr>
        <w:tc>
          <w:tcPr>
            <w:tcW w:w="4860" w:type="dxa"/>
            <w:shd w:val="clear" w:color="auto" w:fill="auto"/>
          </w:tcPr>
          <w:p w14:paraId="24067A6A" w14:textId="17933597" w:rsidR="004A7982" w:rsidRDefault="004A7982" w:rsidP="00064787">
            <w:pPr>
              <w:spacing w:after="120"/>
              <w:ind w:left="57"/>
              <w:rPr>
                <w:rFonts w:cs="Arial"/>
                <w:b/>
                <w:szCs w:val="22"/>
                <w:lang w:val="en-US"/>
              </w:rPr>
            </w:pPr>
            <w:r w:rsidRPr="00697CFF">
              <w:rPr>
                <w:rFonts w:cs="Arial"/>
                <w:b/>
                <w:szCs w:val="22"/>
                <w:lang w:val="en-US"/>
              </w:rPr>
              <w:t>Fingrid Oyj</w:t>
            </w:r>
            <w:r w:rsidR="002E2254">
              <w:rPr>
                <w:rFonts w:cs="Arial"/>
                <w:b/>
                <w:szCs w:val="22"/>
                <w:lang w:val="en-US"/>
              </w:rPr>
              <w:t xml:space="preserve"> </w:t>
            </w:r>
          </w:p>
          <w:p w14:paraId="59E8AF8F" w14:textId="77777777" w:rsidR="00565FD9" w:rsidRPr="00697CFF" w:rsidRDefault="00565FD9" w:rsidP="00064787">
            <w:pPr>
              <w:spacing w:after="120"/>
              <w:ind w:left="57"/>
              <w:rPr>
                <w:rFonts w:cs="Arial"/>
                <w:b/>
                <w:szCs w:val="22"/>
                <w:lang w:val="en-US"/>
              </w:rPr>
            </w:pPr>
          </w:p>
          <w:p w14:paraId="2792F459" w14:textId="77777777" w:rsidR="004A7982" w:rsidRPr="00697CFF" w:rsidRDefault="004A7982" w:rsidP="00064787">
            <w:pPr>
              <w:spacing w:after="120"/>
              <w:ind w:left="57"/>
              <w:rPr>
                <w:rFonts w:cs="Arial"/>
                <w:szCs w:val="22"/>
                <w:lang w:val="en-US"/>
              </w:rPr>
            </w:pPr>
          </w:p>
        </w:tc>
        <w:tc>
          <w:tcPr>
            <w:tcW w:w="5171" w:type="dxa"/>
          </w:tcPr>
          <w:p w14:paraId="71D7FDB1" w14:textId="057B90FD" w:rsidR="004A7982" w:rsidRPr="00B4698E" w:rsidRDefault="004A7982" w:rsidP="008442F8">
            <w:pPr>
              <w:spacing w:after="120"/>
              <w:rPr>
                <w:rFonts w:cs="Arial"/>
                <w:szCs w:val="22"/>
                <w:lang w:val="en-US"/>
              </w:rPr>
            </w:pPr>
          </w:p>
        </w:tc>
      </w:tr>
      <w:tr w:rsidR="004A7982" w:rsidRPr="007F387D" w14:paraId="7E3AB33A" w14:textId="77777777" w:rsidTr="00064787">
        <w:trPr>
          <w:cantSplit/>
        </w:trPr>
        <w:tc>
          <w:tcPr>
            <w:tcW w:w="4860" w:type="dxa"/>
            <w:shd w:val="clear" w:color="auto" w:fill="auto"/>
          </w:tcPr>
          <w:p w14:paraId="6DC4E764" w14:textId="7F3E95F6" w:rsidR="004A7982" w:rsidRPr="00B4698E" w:rsidRDefault="004A7982" w:rsidP="00573E57">
            <w:pPr>
              <w:spacing w:after="120"/>
              <w:rPr>
                <w:rFonts w:cs="Arial"/>
                <w:szCs w:val="22"/>
                <w:lang w:val="en-US"/>
              </w:rPr>
            </w:pPr>
          </w:p>
        </w:tc>
        <w:tc>
          <w:tcPr>
            <w:tcW w:w="5171" w:type="dxa"/>
          </w:tcPr>
          <w:p w14:paraId="35EDC8BC" w14:textId="4C5FD6AA" w:rsidR="004A7982" w:rsidRPr="00B4698E" w:rsidRDefault="004A7982" w:rsidP="00064787">
            <w:pPr>
              <w:spacing w:after="120"/>
              <w:ind w:left="57"/>
              <w:rPr>
                <w:rFonts w:cs="Arial"/>
                <w:szCs w:val="22"/>
                <w:lang w:val="en-US"/>
              </w:rPr>
            </w:pPr>
          </w:p>
        </w:tc>
      </w:tr>
    </w:tbl>
    <w:p w14:paraId="2CFABD98" w14:textId="77777777" w:rsidR="006B546F" w:rsidRPr="00B4698E" w:rsidRDefault="006B546F" w:rsidP="008026E2">
      <w:pPr>
        <w:pStyle w:val="NormalIndent"/>
        <w:ind w:left="0"/>
        <w:rPr>
          <w:lang w:val="en-US"/>
        </w:rPr>
      </w:pPr>
    </w:p>
    <w:sectPr w:rsidR="006B546F" w:rsidRPr="00B4698E" w:rsidSect="0008202B">
      <w:headerReference w:type="default" r:id="rId8"/>
      <w:pgSz w:w="11906" w:h="16838" w:code="9"/>
      <w:pgMar w:top="2835" w:right="567" w:bottom="1418" w:left="1304"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7B3A8" w14:textId="77777777" w:rsidR="00805E86" w:rsidRDefault="00805E86" w:rsidP="00E439C3">
      <w:r>
        <w:separator/>
      </w:r>
    </w:p>
  </w:endnote>
  <w:endnote w:type="continuationSeparator" w:id="0">
    <w:p w14:paraId="6281EA4D" w14:textId="77777777" w:rsidR="00805E86" w:rsidRDefault="00805E86" w:rsidP="00E4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11CB0" w14:textId="77777777" w:rsidR="00805E86" w:rsidRDefault="00805E86" w:rsidP="00E439C3">
      <w:r>
        <w:separator/>
      </w:r>
    </w:p>
  </w:footnote>
  <w:footnote w:type="continuationSeparator" w:id="0">
    <w:p w14:paraId="102CFBC4" w14:textId="77777777" w:rsidR="00805E86" w:rsidRDefault="00805E86" w:rsidP="00E4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 w:type="dxa"/>
      <w:tblLayout w:type="fixed"/>
      <w:tblCellMar>
        <w:left w:w="0" w:type="dxa"/>
        <w:right w:w="0" w:type="dxa"/>
      </w:tblCellMar>
      <w:tblLook w:val="0000" w:firstRow="0" w:lastRow="0" w:firstColumn="0" w:lastColumn="0" w:noHBand="0" w:noVBand="0"/>
    </w:tblPr>
    <w:tblGrid>
      <w:gridCol w:w="25"/>
    </w:tblGrid>
    <w:tr w:rsidR="008026E2" w:rsidRPr="00EC6586" w14:paraId="45D4402B" w14:textId="77777777" w:rsidTr="008026E2">
      <w:trPr>
        <w:trHeight w:val="374"/>
      </w:trPr>
      <w:tc>
        <w:tcPr>
          <w:tcW w:w="25" w:type="dxa"/>
        </w:tcPr>
        <w:p w14:paraId="6A4DCD92" w14:textId="77777777" w:rsidR="008026E2" w:rsidRPr="00EC6586" w:rsidRDefault="008026E2" w:rsidP="0042008E">
          <w:pPr>
            <w:pStyle w:val="Header"/>
            <w:rPr>
              <w:noProof/>
              <w:lang w:val="en-GB"/>
            </w:rPr>
          </w:pPr>
        </w:p>
      </w:tc>
    </w:tr>
    <w:tr w:rsidR="008026E2" w:rsidRPr="00EC6586" w14:paraId="0CA07EDB" w14:textId="77777777" w:rsidTr="008026E2">
      <w:trPr>
        <w:trHeight w:val="165"/>
      </w:trPr>
      <w:tc>
        <w:tcPr>
          <w:tcW w:w="25" w:type="dxa"/>
        </w:tcPr>
        <w:p w14:paraId="471F08C6" w14:textId="5443C9AE" w:rsidR="008026E2" w:rsidRPr="00EC6586" w:rsidRDefault="008026E2" w:rsidP="0042008E">
          <w:pPr>
            <w:pStyle w:val="Header"/>
            <w:rPr>
              <w:noProof/>
              <w:lang w:val="en-GB"/>
            </w:rPr>
          </w:pPr>
        </w:p>
      </w:tc>
    </w:tr>
  </w:tbl>
  <w:p w14:paraId="6E2D23C2" w14:textId="77777777" w:rsidR="006A3E3D" w:rsidRPr="00C96B96" w:rsidRDefault="006A3E3D" w:rsidP="0080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5FA5C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67E3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3E5286"/>
    <w:multiLevelType w:val="hybridMultilevel"/>
    <w:tmpl w:val="3C20FBAE"/>
    <w:lvl w:ilvl="0" w:tplc="040B0017">
      <w:start w:val="1"/>
      <w:numFmt w:val="lowerLetter"/>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1B012B03"/>
    <w:multiLevelType w:val="multilevel"/>
    <w:tmpl w:val="1DF82B40"/>
    <w:styleLink w:val="Fingridotsikkonumerointi"/>
    <w:lvl w:ilvl="0">
      <w:start w:val="1"/>
      <w:numFmt w:val="decimal"/>
      <w:pStyle w:val="Heading1"/>
      <w:lvlText w:val="%1 "/>
      <w:lvlJc w:val="left"/>
      <w:pPr>
        <w:tabs>
          <w:tab w:val="num" w:pos="1304"/>
        </w:tabs>
        <w:ind w:left="1304" w:hanging="1304"/>
      </w:pPr>
      <w:rPr>
        <w:rFonts w:hint="default"/>
      </w:rPr>
    </w:lvl>
    <w:lvl w:ilvl="1">
      <w:start w:val="1"/>
      <w:numFmt w:val="decimal"/>
      <w:pStyle w:val="Heading2"/>
      <w:lvlText w:val="%1.%2 "/>
      <w:lvlJc w:val="left"/>
      <w:pPr>
        <w:tabs>
          <w:tab w:val="num" w:pos="1304"/>
        </w:tabs>
        <w:ind w:left="1304" w:hanging="1304"/>
      </w:pPr>
      <w:rPr>
        <w:rFonts w:hint="default"/>
      </w:rPr>
    </w:lvl>
    <w:lvl w:ilvl="2">
      <w:start w:val="1"/>
      <w:numFmt w:val="decimal"/>
      <w:pStyle w:val="Heading3"/>
      <w:lvlText w:val="%1.%2.%3 "/>
      <w:lvlJc w:val="left"/>
      <w:pPr>
        <w:tabs>
          <w:tab w:val="num" w:pos="1304"/>
        </w:tabs>
        <w:ind w:left="1304" w:hanging="1304"/>
      </w:pPr>
      <w:rPr>
        <w:rFonts w:hint="default"/>
      </w:rPr>
    </w:lvl>
    <w:lvl w:ilvl="3">
      <w:start w:val="1"/>
      <w:numFmt w:val="decimal"/>
      <w:pStyle w:val="Heading4"/>
      <w:lvlText w:val="%1.%2.%3.%4 "/>
      <w:lvlJc w:val="left"/>
      <w:pPr>
        <w:tabs>
          <w:tab w:val="num" w:pos="1304"/>
        </w:tabs>
        <w:ind w:left="1304" w:hanging="1304"/>
      </w:pPr>
      <w:rPr>
        <w:rFonts w:hint="default"/>
      </w:rPr>
    </w:lvl>
    <w:lvl w:ilvl="4">
      <w:start w:val="1"/>
      <w:numFmt w:val="decimal"/>
      <w:pStyle w:val="Heading5"/>
      <w:suff w:val="space"/>
      <w:lvlText w:val="%1.%2.%3.%4.%5 "/>
      <w:lvlJc w:val="left"/>
      <w:pPr>
        <w:ind w:left="1304" w:hanging="1304"/>
      </w:pPr>
      <w:rPr>
        <w:rFonts w:hint="default"/>
      </w:rPr>
    </w:lvl>
    <w:lvl w:ilvl="5">
      <w:start w:val="1"/>
      <w:numFmt w:val="decimal"/>
      <w:pStyle w:val="Heading6"/>
      <w:suff w:val="space"/>
      <w:lvlText w:val="%1.%2.%3.%4.%5.%6 "/>
      <w:lvlJc w:val="left"/>
      <w:pPr>
        <w:ind w:left="1304" w:hanging="1304"/>
      </w:pPr>
      <w:rPr>
        <w:rFonts w:hint="default"/>
      </w:rPr>
    </w:lvl>
    <w:lvl w:ilvl="6">
      <w:start w:val="1"/>
      <w:numFmt w:val="decimal"/>
      <w:pStyle w:val="Heading7"/>
      <w:suff w:val="space"/>
      <w:lvlText w:val="%1.%2.%3.%4.%5.%6.%7 "/>
      <w:lvlJc w:val="left"/>
      <w:pPr>
        <w:ind w:left="1304" w:hanging="1304"/>
      </w:pPr>
      <w:rPr>
        <w:rFonts w:hint="default"/>
      </w:rPr>
    </w:lvl>
    <w:lvl w:ilvl="7">
      <w:start w:val="1"/>
      <w:numFmt w:val="decimal"/>
      <w:pStyle w:val="Heading8"/>
      <w:suff w:val="space"/>
      <w:lvlText w:val="%1.%2.%3.%4.%5.%6.%7.%8 "/>
      <w:lvlJc w:val="left"/>
      <w:pPr>
        <w:ind w:left="1304" w:hanging="1304"/>
      </w:pPr>
      <w:rPr>
        <w:rFonts w:hint="default"/>
      </w:rPr>
    </w:lvl>
    <w:lvl w:ilvl="8">
      <w:start w:val="1"/>
      <w:numFmt w:val="decimal"/>
      <w:pStyle w:val="Heading9"/>
      <w:suff w:val="space"/>
      <w:lvlText w:val="%1.%2.%3.%4.%5.%6.%7.%8.%9 "/>
      <w:lvlJc w:val="left"/>
      <w:pPr>
        <w:ind w:left="1304" w:hanging="1304"/>
      </w:pPr>
      <w:rPr>
        <w:rFonts w:hint="default"/>
      </w:rPr>
    </w:lvl>
  </w:abstractNum>
  <w:abstractNum w:abstractNumId="4" w15:restartNumberingAfterBreak="0">
    <w:nsid w:val="21835D1E"/>
    <w:multiLevelType w:val="multilevel"/>
    <w:tmpl w:val="3C446A54"/>
    <w:styleLink w:val="Fingridluettelomerkit"/>
    <w:lvl w:ilvl="0">
      <w:start w:val="1"/>
      <w:numFmt w:val="bullet"/>
      <w:pStyle w:val="ListBullet"/>
      <w:lvlText w:val="•"/>
      <w:lvlJc w:val="left"/>
      <w:pPr>
        <w:ind w:left="1588" w:hanging="284"/>
      </w:pPr>
      <w:rPr>
        <w:rFonts w:ascii="Arial" w:hAnsi="Arial" w:hint="default"/>
        <w:color w:val="auto"/>
      </w:rPr>
    </w:lvl>
    <w:lvl w:ilvl="1">
      <w:start w:val="1"/>
      <w:numFmt w:val="bullet"/>
      <w:lvlText w:val="–"/>
      <w:lvlJc w:val="left"/>
      <w:pPr>
        <w:ind w:left="1871" w:hanging="283"/>
      </w:pPr>
      <w:rPr>
        <w:rFonts w:ascii="Arial" w:hAnsi="Arial" w:hint="default"/>
        <w:color w:val="auto"/>
      </w:rPr>
    </w:lvl>
    <w:lvl w:ilvl="2">
      <w:start w:val="1"/>
      <w:numFmt w:val="bullet"/>
      <w:lvlText w:val="–"/>
      <w:lvlJc w:val="left"/>
      <w:pPr>
        <w:ind w:left="2155" w:hanging="284"/>
      </w:pPr>
      <w:rPr>
        <w:rFonts w:ascii="Arial" w:hAnsi="Arial" w:hint="default"/>
        <w:color w:val="auto"/>
      </w:rPr>
    </w:lvl>
    <w:lvl w:ilvl="3">
      <w:start w:val="1"/>
      <w:numFmt w:val="bullet"/>
      <w:lvlText w:val="–"/>
      <w:lvlJc w:val="left"/>
      <w:pPr>
        <w:ind w:left="2438" w:hanging="283"/>
      </w:pPr>
      <w:rPr>
        <w:rFonts w:ascii="Arial" w:hAnsi="Arial" w:hint="default"/>
        <w:color w:val="auto"/>
      </w:rPr>
    </w:lvl>
    <w:lvl w:ilvl="4">
      <w:start w:val="1"/>
      <w:numFmt w:val="bullet"/>
      <w:lvlText w:val="–"/>
      <w:lvlJc w:val="left"/>
      <w:pPr>
        <w:ind w:left="2722" w:hanging="284"/>
      </w:pPr>
      <w:rPr>
        <w:rFonts w:ascii="Arial" w:hAnsi="Arial" w:hint="default"/>
        <w:color w:val="auto"/>
      </w:rPr>
    </w:lvl>
    <w:lvl w:ilvl="5">
      <w:start w:val="1"/>
      <w:numFmt w:val="bullet"/>
      <w:lvlText w:val="–"/>
      <w:lvlJc w:val="left"/>
      <w:pPr>
        <w:ind w:left="3005" w:hanging="283"/>
      </w:pPr>
      <w:rPr>
        <w:rFonts w:ascii="Arial" w:hAnsi="Arial" w:hint="default"/>
        <w:color w:val="auto"/>
      </w:rPr>
    </w:lvl>
    <w:lvl w:ilvl="6">
      <w:start w:val="1"/>
      <w:numFmt w:val="bullet"/>
      <w:lvlText w:val="–"/>
      <w:lvlJc w:val="left"/>
      <w:pPr>
        <w:ind w:left="3289" w:hanging="284"/>
      </w:pPr>
      <w:rPr>
        <w:rFonts w:ascii="Arial" w:hAnsi="Arial" w:hint="default"/>
        <w:color w:val="auto"/>
      </w:rPr>
    </w:lvl>
    <w:lvl w:ilvl="7">
      <w:start w:val="1"/>
      <w:numFmt w:val="bullet"/>
      <w:lvlText w:val="–"/>
      <w:lvlJc w:val="left"/>
      <w:pPr>
        <w:ind w:left="3572" w:hanging="283"/>
      </w:pPr>
      <w:rPr>
        <w:rFonts w:ascii="Arial" w:hAnsi="Arial" w:hint="default"/>
        <w:color w:val="auto"/>
      </w:rPr>
    </w:lvl>
    <w:lvl w:ilvl="8">
      <w:start w:val="1"/>
      <w:numFmt w:val="bullet"/>
      <w:lvlText w:val="–"/>
      <w:lvlJc w:val="left"/>
      <w:pPr>
        <w:ind w:left="3856" w:hanging="284"/>
      </w:pPr>
      <w:rPr>
        <w:rFonts w:ascii="Arial" w:hAnsi="Arial" w:hint="default"/>
        <w:color w:val="auto"/>
      </w:rPr>
    </w:lvl>
  </w:abstractNum>
  <w:abstractNum w:abstractNumId="5" w15:restartNumberingAfterBreak="0">
    <w:nsid w:val="276A47A3"/>
    <w:multiLevelType w:val="multilevel"/>
    <w:tmpl w:val="FEEAE264"/>
    <w:lvl w:ilvl="0">
      <w:start w:val="1"/>
      <w:numFmt w:val="decimal"/>
      <w:lvlText w:val="%1 "/>
      <w:lvlJc w:val="left"/>
      <w:pPr>
        <w:tabs>
          <w:tab w:val="num" w:pos="1304"/>
        </w:tabs>
        <w:ind w:left="1304" w:hanging="1304"/>
      </w:pPr>
    </w:lvl>
    <w:lvl w:ilvl="1">
      <w:start w:val="1"/>
      <w:numFmt w:val="decimal"/>
      <w:lvlText w:val="%1.%2 "/>
      <w:lvlJc w:val="left"/>
      <w:pPr>
        <w:tabs>
          <w:tab w:val="num" w:pos="1304"/>
        </w:tabs>
        <w:ind w:left="1304" w:hanging="1304"/>
      </w:pPr>
    </w:lvl>
    <w:lvl w:ilvl="2">
      <w:start w:val="1"/>
      <w:numFmt w:val="decimal"/>
      <w:lvlText w:val="%1.%2.%3 "/>
      <w:lvlJc w:val="left"/>
      <w:pPr>
        <w:tabs>
          <w:tab w:val="num" w:pos="1304"/>
        </w:tabs>
        <w:ind w:left="1304" w:hanging="1304"/>
      </w:pPr>
    </w:lvl>
    <w:lvl w:ilvl="3">
      <w:start w:val="1"/>
      <w:numFmt w:val="decimal"/>
      <w:lvlText w:val="%1.%2.%3.%4 "/>
      <w:lvlJc w:val="left"/>
      <w:pPr>
        <w:tabs>
          <w:tab w:val="num" w:pos="1304"/>
        </w:tabs>
        <w:ind w:left="1304" w:hanging="1304"/>
      </w:pPr>
    </w:lvl>
    <w:lvl w:ilvl="4">
      <w:start w:val="1"/>
      <w:numFmt w:val="decimal"/>
      <w:lvlText w:val="%1.%2.%3.%4.%5 "/>
      <w:lvlJc w:val="left"/>
      <w:pPr>
        <w:tabs>
          <w:tab w:val="num" w:pos="1304"/>
        </w:tabs>
        <w:ind w:left="1304" w:hanging="1304"/>
      </w:pPr>
    </w:lvl>
    <w:lvl w:ilvl="5">
      <w:start w:val="1"/>
      <w:numFmt w:val="decimal"/>
      <w:lvlText w:val="%1.%2.%3.%4.%5.%6 "/>
      <w:lvlJc w:val="left"/>
      <w:pPr>
        <w:tabs>
          <w:tab w:val="num" w:pos="1304"/>
        </w:tabs>
        <w:ind w:left="1304" w:hanging="1304"/>
      </w:pPr>
    </w:lvl>
    <w:lvl w:ilvl="6">
      <w:start w:val="1"/>
      <w:numFmt w:val="decimal"/>
      <w:lvlText w:val="%1.%2.%3.%4.%5.%6.%7 "/>
      <w:lvlJc w:val="left"/>
      <w:pPr>
        <w:tabs>
          <w:tab w:val="num" w:pos="1304"/>
        </w:tabs>
        <w:ind w:left="1304" w:hanging="1304"/>
      </w:pPr>
    </w:lvl>
    <w:lvl w:ilvl="7">
      <w:start w:val="1"/>
      <w:numFmt w:val="decimal"/>
      <w:lvlText w:val="%1.%2.%3.%4.%5.%6.%7.%8 "/>
      <w:lvlJc w:val="left"/>
      <w:pPr>
        <w:tabs>
          <w:tab w:val="num" w:pos="1304"/>
        </w:tabs>
        <w:ind w:left="1304" w:hanging="1304"/>
      </w:pPr>
    </w:lvl>
    <w:lvl w:ilvl="8">
      <w:start w:val="1"/>
      <w:numFmt w:val="decimal"/>
      <w:lvlText w:val="%1.%2.%3.%4.%5.%6.%7.%8.%9 "/>
      <w:lvlJc w:val="left"/>
      <w:pPr>
        <w:tabs>
          <w:tab w:val="num" w:pos="1304"/>
        </w:tabs>
        <w:ind w:left="1304" w:hanging="1304"/>
      </w:pPr>
    </w:lvl>
  </w:abstractNum>
  <w:abstractNum w:abstractNumId="6" w15:restartNumberingAfterBreak="0">
    <w:nsid w:val="29294D98"/>
    <w:multiLevelType w:val="multilevel"/>
    <w:tmpl w:val="9E28DD58"/>
    <w:styleLink w:val="Fingridnumerointi"/>
    <w:lvl w:ilvl="0">
      <w:start w:val="1"/>
      <w:numFmt w:val="decimal"/>
      <w:pStyle w:val="ListNumber"/>
      <w:lvlText w:val="%1."/>
      <w:lvlJc w:val="left"/>
      <w:pPr>
        <w:ind w:left="1701" w:hanging="397"/>
      </w:pPr>
      <w:rPr>
        <w:rFonts w:hint="default"/>
      </w:rPr>
    </w:lvl>
    <w:lvl w:ilvl="1">
      <w:start w:val="1"/>
      <w:numFmt w:val="bullet"/>
      <w:lvlText w:val="–"/>
      <w:lvlJc w:val="left"/>
      <w:pPr>
        <w:ind w:left="1985" w:hanging="284"/>
      </w:pPr>
      <w:rPr>
        <w:rFonts w:ascii="Arial" w:hAnsi="Arial" w:hint="default"/>
        <w:color w:val="auto"/>
      </w:rPr>
    </w:lvl>
    <w:lvl w:ilvl="2">
      <w:start w:val="1"/>
      <w:numFmt w:val="bullet"/>
      <w:lvlText w:val="–"/>
      <w:lvlJc w:val="left"/>
      <w:pPr>
        <w:ind w:left="2268" w:hanging="283"/>
      </w:pPr>
      <w:rPr>
        <w:rFonts w:ascii="Arial" w:hAnsi="Arial" w:hint="default"/>
        <w:color w:val="auto"/>
      </w:rPr>
    </w:lvl>
    <w:lvl w:ilvl="3">
      <w:start w:val="1"/>
      <w:numFmt w:val="bullet"/>
      <w:lvlText w:val="–"/>
      <w:lvlJc w:val="left"/>
      <w:pPr>
        <w:ind w:left="2552" w:hanging="284"/>
      </w:pPr>
      <w:rPr>
        <w:rFonts w:ascii="Arial" w:hAnsi="Arial" w:hint="default"/>
        <w:color w:val="auto"/>
      </w:rPr>
    </w:lvl>
    <w:lvl w:ilvl="4">
      <w:start w:val="1"/>
      <w:numFmt w:val="bullet"/>
      <w:lvlText w:val="–"/>
      <w:lvlJc w:val="left"/>
      <w:pPr>
        <w:ind w:left="2835" w:hanging="283"/>
      </w:pPr>
      <w:rPr>
        <w:rFonts w:ascii="Arial" w:hAnsi="Arial" w:hint="default"/>
        <w:color w:val="auto"/>
      </w:rPr>
    </w:lvl>
    <w:lvl w:ilvl="5">
      <w:start w:val="1"/>
      <w:numFmt w:val="bullet"/>
      <w:lvlText w:val="–"/>
      <w:lvlJc w:val="left"/>
      <w:pPr>
        <w:ind w:left="3119" w:hanging="284"/>
      </w:pPr>
      <w:rPr>
        <w:rFonts w:ascii="Arial" w:hAnsi="Arial" w:hint="default"/>
        <w:color w:val="auto"/>
      </w:rPr>
    </w:lvl>
    <w:lvl w:ilvl="6">
      <w:start w:val="1"/>
      <w:numFmt w:val="bullet"/>
      <w:lvlText w:val="–"/>
      <w:lvlJc w:val="left"/>
      <w:pPr>
        <w:ind w:left="3402" w:hanging="283"/>
      </w:pPr>
      <w:rPr>
        <w:rFonts w:ascii="Arial" w:hAnsi="Arial" w:hint="default"/>
        <w:color w:val="auto"/>
      </w:rPr>
    </w:lvl>
    <w:lvl w:ilvl="7">
      <w:start w:val="1"/>
      <w:numFmt w:val="bullet"/>
      <w:lvlText w:val="–"/>
      <w:lvlJc w:val="left"/>
      <w:pPr>
        <w:ind w:left="3686" w:hanging="284"/>
      </w:pPr>
      <w:rPr>
        <w:rFonts w:ascii="Arial" w:hAnsi="Arial" w:hint="default"/>
        <w:color w:val="auto"/>
      </w:rPr>
    </w:lvl>
    <w:lvl w:ilvl="8">
      <w:start w:val="1"/>
      <w:numFmt w:val="bullet"/>
      <w:lvlText w:val="–"/>
      <w:lvlJc w:val="left"/>
      <w:pPr>
        <w:ind w:left="3969" w:hanging="283"/>
      </w:pPr>
      <w:rPr>
        <w:rFonts w:ascii="Arial" w:hAnsi="Arial" w:hint="default"/>
        <w:color w:val="auto"/>
      </w:rPr>
    </w:lvl>
  </w:abstractNum>
  <w:abstractNum w:abstractNumId="7"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73D82"/>
    <w:multiLevelType w:val="multilevel"/>
    <w:tmpl w:val="BF106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1743647">
    <w:abstractNumId w:val="5"/>
  </w:num>
  <w:num w:numId="2" w16cid:durableId="2073313551">
    <w:abstractNumId w:val="7"/>
  </w:num>
  <w:num w:numId="3" w16cid:durableId="1699772049">
    <w:abstractNumId w:val="4"/>
  </w:num>
  <w:num w:numId="4" w16cid:durableId="298078719">
    <w:abstractNumId w:val="1"/>
  </w:num>
  <w:num w:numId="5" w16cid:durableId="1067649373">
    <w:abstractNumId w:val="6"/>
  </w:num>
  <w:num w:numId="6" w16cid:durableId="1988364404">
    <w:abstractNumId w:val="0"/>
  </w:num>
  <w:num w:numId="7" w16cid:durableId="1063452914">
    <w:abstractNumId w:val="3"/>
  </w:num>
  <w:num w:numId="8" w16cid:durableId="1695619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6049307">
    <w:abstractNumId w:val="8"/>
  </w:num>
  <w:num w:numId="10" w16cid:durableId="620958331">
    <w:abstractNumId w:val="3"/>
  </w:num>
  <w:num w:numId="11" w16cid:durableId="952907589">
    <w:abstractNumId w:val="3"/>
    <w:lvlOverride w:ilvl="0">
      <w:lvl w:ilvl="0">
        <w:start w:val="1"/>
        <w:numFmt w:val="decimal"/>
        <w:pStyle w:val="Heading1"/>
        <w:lvlText w:val="%1 "/>
        <w:lvlJc w:val="left"/>
        <w:pPr>
          <w:tabs>
            <w:tab w:val="num" w:pos="1304"/>
          </w:tabs>
          <w:ind w:left="1304" w:hanging="1304"/>
        </w:pPr>
        <w:rPr>
          <w:rFonts w:hint="default"/>
        </w:rPr>
      </w:lvl>
    </w:lvlOverride>
    <w:lvlOverride w:ilvl="1">
      <w:lvl w:ilvl="1">
        <w:start w:val="1"/>
        <w:numFmt w:val="decimal"/>
        <w:pStyle w:val="Heading2"/>
        <w:lvlText w:val="%1.%2 "/>
        <w:lvlJc w:val="left"/>
        <w:pPr>
          <w:tabs>
            <w:tab w:val="num" w:pos="1304"/>
          </w:tabs>
          <w:ind w:left="1304" w:hanging="1304"/>
        </w:pPr>
        <w:rPr>
          <w:rFonts w:hint="default"/>
          <w:i w:val="0"/>
        </w:rPr>
      </w:lvl>
    </w:lvlOverride>
    <w:lvlOverride w:ilvl="2">
      <w:lvl w:ilvl="2">
        <w:start w:val="1"/>
        <w:numFmt w:val="decimal"/>
        <w:pStyle w:val="Heading3"/>
        <w:lvlText w:val="%1.%2.%3 "/>
        <w:lvlJc w:val="left"/>
        <w:pPr>
          <w:tabs>
            <w:tab w:val="num" w:pos="1304"/>
          </w:tabs>
          <w:ind w:left="1304" w:hanging="1304"/>
        </w:pPr>
        <w:rPr>
          <w:rFonts w:hint="default"/>
        </w:rPr>
      </w:lvl>
    </w:lvlOverride>
    <w:lvlOverride w:ilvl="3">
      <w:lvl w:ilvl="3">
        <w:start w:val="1"/>
        <w:numFmt w:val="decimal"/>
        <w:pStyle w:val="Heading4"/>
        <w:lvlText w:val="%1.%2.%3.%4 "/>
        <w:lvlJc w:val="left"/>
        <w:pPr>
          <w:tabs>
            <w:tab w:val="num" w:pos="1304"/>
          </w:tabs>
          <w:ind w:left="1304" w:hanging="1304"/>
        </w:pPr>
        <w:rPr>
          <w:rFonts w:hint="default"/>
        </w:rPr>
      </w:lvl>
    </w:lvlOverride>
    <w:lvlOverride w:ilvl="4">
      <w:lvl w:ilvl="4">
        <w:start w:val="1"/>
        <w:numFmt w:val="decimal"/>
        <w:pStyle w:val="Heading5"/>
        <w:suff w:val="space"/>
        <w:lvlText w:val="%1.%2.%3.%4.%5 "/>
        <w:lvlJc w:val="left"/>
        <w:pPr>
          <w:ind w:left="1304" w:hanging="1304"/>
        </w:pPr>
        <w:rPr>
          <w:rFonts w:hint="default"/>
        </w:rPr>
      </w:lvl>
    </w:lvlOverride>
    <w:lvlOverride w:ilvl="5">
      <w:lvl w:ilvl="5">
        <w:start w:val="1"/>
        <w:numFmt w:val="decimal"/>
        <w:pStyle w:val="Heading6"/>
        <w:suff w:val="space"/>
        <w:lvlText w:val="%1.%2.%3.%4.%5.%6 "/>
        <w:lvlJc w:val="left"/>
        <w:pPr>
          <w:ind w:left="1304" w:hanging="1304"/>
        </w:pPr>
        <w:rPr>
          <w:rFonts w:hint="default"/>
        </w:rPr>
      </w:lvl>
    </w:lvlOverride>
    <w:lvlOverride w:ilvl="6">
      <w:lvl w:ilvl="6">
        <w:start w:val="1"/>
        <w:numFmt w:val="decimal"/>
        <w:pStyle w:val="Heading7"/>
        <w:suff w:val="space"/>
        <w:lvlText w:val="%1.%2.%3.%4.%5.%6.%7 "/>
        <w:lvlJc w:val="left"/>
        <w:pPr>
          <w:ind w:left="1304" w:hanging="1304"/>
        </w:pPr>
        <w:rPr>
          <w:rFonts w:hint="default"/>
        </w:rPr>
      </w:lvl>
    </w:lvlOverride>
    <w:lvlOverride w:ilvl="7">
      <w:lvl w:ilvl="7">
        <w:start w:val="1"/>
        <w:numFmt w:val="decimal"/>
        <w:pStyle w:val="Heading8"/>
        <w:suff w:val="space"/>
        <w:lvlText w:val="%1.%2.%3.%4.%5.%6.%7.%8 "/>
        <w:lvlJc w:val="left"/>
        <w:pPr>
          <w:ind w:left="1304" w:hanging="1304"/>
        </w:pPr>
        <w:rPr>
          <w:rFonts w:hint="default"/>
        </w:rPr>
      </w:lvl>
    </w:lvlOverride>
    <w:lvlOverride w:ilvl="8">
      <w:lvl w:ilvl="8">
        <w:start w:val="1"/>
        <w:numFmt w:val="decimal"/>
        <w:pStyle w:val="Heading9"/>
        <w:suff w:val="space"/>
        <w:lvlText w:val="%1.%2.%3.%4.%5.%6.%7.%8.%9 "/>
        <w:lvlJc w:val="left"/>
        <w:pPr>
          <w:ind w:left="1304" w:hanging="1304"/>
        </w:pPr>
        <w:rPr>
          <w:rFonts w:hint="default"/>
        </w:rPr>
      </w:lvl>
    </w:lvlOverride>
  </w:num>
  <w:num w:numId="12" w16cid:durableId="208333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75"/>
    <w:rsid w:val="00012F69"/>
    <w:rsid w:val="00016088"/>
    <w:rsid w:val="000378F0"/>
    <w:rsid w:val="00046423"/>
    <w:rsid w:val="00054C82"/>
    <w:rsid w:val="0005527E"/>
    <w:rsid w:val="00055F27"/>
    <w:rsid w:val="0008202B"/>
    <w:rsid w:val="0008656C"/>
    <w:rsid w:val="000910FC"/>
    <w:rsid w:val="000D08CB"/>
    <w:rsid w:val="000E63AE"/>
    <w:rsid w:val="000E7198"/>
    <w:rsid w:val="000F7297"/>
    <w:rsid w:val="00111245"/>
    <w:rsid w:val="00113F93"/>
    <w:rsid w:val="001150BB"/>
    <w:rsid w:val="001170B2"/>
    <w:rsid w:val="0012161B"/>
    <w:rsid w:val="0012173B"/>
    <w:rsid w:val="00147128"/>
    <w:rsid w:val="00155046"/>
    <w:rsid w:val="00174E90"/>
    <w:rsid w:val="00183C95"/>
    <w:rsid w:val="001951A3"/>
    <w:rsid w:val="001A3727"/>
    <w:rsid w:val="001A4F15"/>
    <w:rsid w:val="001C1DF2"/>
    <w:rsid w:val="001D26ED"/>
    <w:rsid w:val="001D3062"/>
    <w:rsid w:val="001E656B"/>
    <w:rsid w:val="00205599"/>
    <w:rsid w:val="00221C52"/>
    <w:rsid w:val="00224267"/>
    <w:rsid w:val="00234C8D"/>
    <w:rsid w:val="00237730"/>
    <w:rsid w:val="00240D5A"/>
    <w:rsid w:val="00277537"/>
    <w:rsid w:val="002E2254"/>
    <w:rsid w:val="002F6DA6"/>
    <w:rsid w:val="002F75AF"/>
    <w:rsid w:val="00335F26"/>
    <w:rsid w:val="00337BCE"/>
    <w:rsid w:val="00352B64"/>
    <w:rsid w:val="00363C10"/>
    <w:rsid w:val="0036576C"/>
    <w:rsid w:val="00371C76"/>
    <w:rsid w:val="00377767"/>
    <w:rsid w:val="00381C5A"/>
    <w:rsid w:val="00393B25"/>
    <w:rsid w:val="003A1005"/>
    <w:rsid w:val="003A2EE1"/>
    <w:rsid w:val="003A3CCD"/>
    <w:rsid w:val="003C2469"/>
    <w:rsid w:val="003D0BD1"/>
    <w:rsid w:val="00402442"/>
    <w:rsid w:val="0042008E"/>
    <w:rsid w:val="00423FD5"/>
    <w:rsid w:val="00455F22"/>
    <w:rsid w:val="00492368"/>
    <w:rsid w:val="0049493B"/>
    <w:rsid w:val="004A7982"/>
    <w:rsid w:val="004C3ECF"/>
    <w:rsid w:val="004C40CC"/>
    <w:rsid w:val="004C6F57"/>
    <w:rsid w:val="004E11FE"/>
    <w:rsid w:val="004F0773"/>
    <w:rsid w:val="004F69ED"/>
    <w:rsid w:val="00501144"/>
    <w:rsid w:val="00513933"/>
    <w:rsid w:val="00563641"/>
    <w:rsid w:val="00565FD9"/>
    <w:rsid w:val="00570CD1"/>
    <w:rsid w:val="00571BFA"/>
    <w:rsid w:val="00572B43"/>
    <w:rsid w:val="00573E57"/>
    <w:rsid w:val="00575920"/>
    <w:rsid w:val="00577AE9"/>
    <w:rsid w:val="005A3B7F"/>
    <w:rsid w:val="005B03A6"/>
    <w:rsid w:val="005B4514"/>
    <w:rsid w:val="005B7E5B"/>
    <w:rsid w:val="005D55A3"/>
    <w:rsid w:val="005E01E6"/>
    <w:rsid w:val="005E3C75"/>
    <w:rsid w:val="005F76E4"/>
    <w:rsid w:val="00612D0E"/>
    <w:rsid w:val="006426EB"/>
    <w:rsid w:val="00642D64"/>
    <w:rsid w:val="0066625E"/>
    <w:rsid w:val="006674B6"/>
    <w:rsid w:val="00677C41"/>
    <w:rsid w:val="00697CFF"/>
    <w:rsid w:val="006A23F7"/>
    <w:rsid w:val="006A3E3D"/>
    <w:rsid w:val="006A431F"/>
    <w:rsid w:val="006A73AB"/>
    <w:rsid w:val="006B205F"/>
    <w:rsid w:val="006B4B8A"/>
    <w:rsid w:val="006B546F"/>
    <w:rsid w:val="006B78B2"/>
    <w:rsid w:val="006C2B7B"/>
    <w:rsid w:val="006C4C73"/>
    <w:rsid w:val="006D13E9"/>
    <w:rsid w:val="00702E26"/>
    <w:rsid w:val="00712B2A"/>
    <w:rsid w:val="007362C3"/>
    <w:rsid w:val="00742791"/>
    <w:rsid w:val="00753774"/>
    <w:rsid w:val="007944DA"/>
    <w:rsid w:val="007A153B"/>
    <w:rsid w:val="007A1B0C"/>
    <w:rsid w:val="007A4852"/>
    <w:rsid w:val="007A529A"/>
    <w:rsid w:val="007B047C"/>
    <w:rsid w:val="007B3911"/>
    <w:rsid w:val="007B6056"/>
    <w:rsid w:val="007C4F66"/>
    <w:rsid w:val="007D1DC0"/>
    <w:rsid w:val="007E2227"/>
    <w:rsid w:val="007F387D"/>
    <w:rsid w:val="007F7B62"/>
    <w:rsid w:val="008026E2"/>
    <w:rsid w:val="00804066"/>
    <w:rsid w:val="00805E86"/>
    <w:rsid w:val="00811EBB"/>
    <w:rsid w:val="008442F8"/>
    <w:rsid w:val="008A4DE6"/>
    <w:rsid w:val="008A6DD1"/>
    <w:rsid w:val="008D0FD3"/>
    <w:rsid w:val="008D7864"/>
    <w:rsid w:val="008E37A5"/>
    <w:rsid w:val="008E6EE3"/>
    <w:rsid w:val="009055CA"/>
    <w:rsid w:val="00940D12"/>
    <w:rsid w:val="00983AAB"/>
    <w:rsid w:val="009864C1"/>
    <w:rsid w:val="009A70B8"/>
    <w:rsid w:val="009D21A8"/>
    <w:rsid w:val="009D73C2"/>
    <w:rsid w:val="009E5686"/>
    <w:rsid w:val="009E75CD"/>
    <w:rsid w:val="009F2687"/>
    <w:rsid w:val="00A04C49"/>
    <w:rsid w:val="00A157DD"/>
    <w:rsid w:val="00A21A2E"/>
    <w:rsid w:val="00A228D2"/>
    <w:rsid w:val="00A36CB6"/>
    <w:rsid w:val="00A663CA"/>
    <w:rsid w:val="00A71548"/>
    <w:rsid w:val="00A7241F"/>
    <w:rsid w:val="00A87D0D"/>
    <w:rsid w:val="00A91C2E"/>
    <w:rsid w:val="00A927C4"/>
    <w:rsid w:val="00AA5969"/>
    <w:rsid w:val="00AD1226"/>
    <w:rsid w:val="00AD5D55"/>
    <w:rsid w:val="00B21AAC"/>
    <w:rsid w:val="00B222EC"/>
    <w:rsid w:val="00B3364A"/>
    <w:rsid w:val="00B4698E"/>
    <w:rsid w:val="00B71C17"/>
    <w:rsid w:val="00B94AA6"/>
    <w:rsid w:val="00BB0DE3"/>
    <w:rsid w:val="00BB0E94"/>
    <w:rsid w:val="00BE74F2"/>
    <w:rsid w:val="00BF37DA"/>
    <w:rsid w:val="00BF7925"/>
    <w:rsid w:val="00C01E4F"/>
    <w:rsid w:val="00C03CD6"/>
    <w:rsid w:val="00C0785F"/>
    <w:rsid w:val="00C14699"/>
    <w:rsid w:val="00C36F39"/>
    <w:rsid w:val="00C54731"/>
    <w:rsid w:val="00C57086"/>
    <w:rsid w:val="00C63109"/>
    <w:rsid w:val="00C7187B"/>
    <w:rsid w:val="00C96B96"/>
    <w:rsid w:val="00CB2692"/>
    <w:rsid w:val="00CB3FA2"/>
    <w:rsid w:val="00CD2C85"/>
    <w:rsid w:val="00CD65E6"/>
    <w:rsid w:val="00CE2E09"/>
    <w:rsid w:val="00CF753F"/>
    <w:rsid w:val="00D11C66"/>
    <w:rsid w:val="00D16221"/>
    <w:rsid w:val="00D220C7"/>
    <w:rsid w:val="00D22709"/>
    <w:rsid w:val="00D36AF5"/>
    <w:rsid w:val="00D53EA9"/>
    <w:rsid w:val="00D63EE0"/>
    <w:rsid w:val="00DA40FA"/>
    <w:rsid w:val="00DC7CCA"/>
    <w:rsid w:val="00DD45AB"/>
    <w:rsid w:val="00DE508F"/>
    <w:rsid w:val="00E003FB"/>
    <w:rsid w:val="00E12E7F"/>
    <w:rsid w:val="00E214F8"/>
    <w:rsid w:val="00E23BA4"/>
    <w:rsid w:val="00E26060"/>
    <w:rsid w:val="00E32B6E"/>
    <w:rsid w:val="00E3752B"/>
    <w:rsid w:val="00E439C3"/>
    <w:rsid w:val="00E45FA9"/>
    <w:rsid w:val="00E51448"/>
    <w:rsid w:val="00E5366C"/>
    <w:rsid w:val="00E5438F"/>
    <w:rsid w:val="00E632FB"/>
    <w:rsid w:val="00E67CF9"/>
    <w:rsid w:val="00E7189F"/>
    <w:rsid w:val="00E9094F"/>
    <w:rsid w:val="00EA6464"/>
    <w:rsid w:val="00EA69FD"/>
    <w:rsid w:val="00EC6586"/>
    <w:rsid w:val="00ED2DBB"/>
    <w:rsid w:val="00ED621A"/>
    <w:rsid w:val="00EF03E9"/>
    <w:rsid w:val="00F05189"/>
    <w:rsid w:val="00F16AF2"/>
    <w:rsid w:val="00F17304"/>
    <w:rsid w:val="00F20F99"/>
    <w:rsid w:val="00F279F8"/>
    <w:rsid w:val="00F430BD"/>
    <w:rsid w:val="00F55FEC"/>
    <w:rsid w:val="00F707EA"/>
    <w:rsid w:val="00F75486"/>
    <w:rsid w:val="00F942F6"/>
    <w:rsid w:val="00FA179D"/>
    <w:rsid w:val="00FA583E"/>
    <w:rsid w:val="00FB21D2"/>
    <w:rsid w:val="00FC5F3F"/>
    <w:rsid w:val="00FC660B"/>
    <w:rsid w:val="00FD32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9B600"/>
  <w15:docId w15:val="{3BCC6DE6-9F05-4C19-93DC-D3B8CACB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BB"/>
    <w:pPr>
      <w:spacing w:after="0" w:line="240" w:lineRule="auto"/>
    </w:pPr>
    <w:rPr>
      <w:rFonts w:eastAsia="Times New Roman" w:cs="Times New Roman"/>
      <w:szCs w:val="20"/>
    </w:rPr>
  </w:style>
  <w:style w:type="paragraph" w:styleId="Heading1">
    <w:name w:val="heading 1"/>
    <w:basedOn w:val="Normal"/>
    <w:next w:val="NormalIndent"/>
    <w:link w:val="Heading1Char"/>
    <w:uiPriority w:val="9"/>
    <w:qFormat/>
    <w:rsid w:val="00E12E7F"/>
    <w:pPr>
      <w:keepNext/>
      <w:numPr>
        <w:numId w:val="10"/>
      </w:numPr>
      <w:spacing w:before="220" w:after="220"/>
      <w:outlineLvl w:val="0"/>
    </w:pPr>
    <w:rPr>
      <w:b/>
      <w:kern w:val="28"/>
      <w:sz w:val="24"/>
    </w:rPr>
  </w:style>
  <w:style w:type="paragraph" w:styleId="Heading2">
    <w:name w:val="heading 2"/>
    <w:basedOn w:val="Normal"/>
    <w:next w:val="NormalIndent"/>
    <w:link w:val="Heading2Char"/>
    <w:uiPriority w:val="9"/>
    <w:qFormat/>
    <w:rsid w:val="00E12E7F"/>
    <w:pPr>
      <w:keepNext/>
      <w:numPr>
        <w:ilvl w:val="1"/>
        <w:numId w:val="10"/>
      </w:numPr>
      <w:spacing w:after="220"/>
      <w:outlineLvl w:val="1"/>
    </w:pPr>
    <w:rPr>
      <w:sz w:val="24"/>
    </w:rPr>
  </w:style>
  <w:style w:type="paragraph" w:styleId="Heading3">
    <w:name w:val="heading 3"/>
    <w:basedOn w:val="Normal"/>
    <w:next w:val="NormalIndent"/>
    <w:link w:val="Heading3Char"/>
    <w:uiPriority w:val="9"/>
    <w:qFormat/>
    <w:rsid w:val="00E12E7F"/>
    <w:pPr>
      <w:keepNext/>
      <w:numPr>
        <w:ilvl w:val="2"/>
        <w:numId w:val="10"/>
      </w:numPr>
      <w:spacing w:after="220"/>
      <w:outlineLvl w:val="2"/>
    </w:pPr>
    <w:rPr>
      <w:sz w:val="24"/>
    </w:rPr>
  </w:style>
  <w:style w:type="paragraph" w:styleId="Heading4">
    <w:name w:val="heading 4"/>
    <w:basedOn w:val="Normal"/>
    <w:next w:val="NormalIndent"/>
    <w:link w:val="Heading4Char"/>
    <w:uiPriority w:val="9"/>
    <w:qFormat/>
    <w:rsid w:val="00E12E7F"/>
    <w:pPr>
      <w:keepNext/>
      <w:numPr>
        <w:ilvl w:val="3"/>
        <w:numId w:val="10"/>
      </w:numPr>
      <w:spacing w:after="220"/>
      <w:outlineLvl w:val="3"/>
    </w:pPr>
    <w:rPr>
      <w:sz w:val="24"/>
    </w:rPr>
  </w:style>
  <w:style w:type="paragraph" w:styleId="Heading5">
    <w:name w:val="heading 5"/>
    <w:basedOn w:val="Normal"/>
    <w:next w:val="NormalIndent"/>
    <w:link w:val="Heading5Char"/>
    <w:uiPriority w:val="9"/>
    <w:rsid w:val="00E12E7F"/>
    <w:pPr>
      <w:numPr>
        <w:ilvl w:val="4"/>
        <w:numId w:val="10"/>
      </w:numPr>
      <w:spacing w:after="220"/>
      <w:outlineLvl w:val="4"/>
    </w:pPr>
    <w:rPr>
      <w:sz w:val="24"/>
    </w:rPr>
  </w:style>
  <w:style w:type="paragraph" w:styleId="Heading6">
    <w:name w:val="heading 6"/>
    <w:basedOn w:val="Normal"/>
    <w:next w:val="NormalIndent"/>
    <w:link w:val="Heading6Char"/>
    <w:uiPriority w:val="9"/>
    <w:rsid w:val="00E12E7F"/>
    <w:pPr>
      <w:numPr>
        <w:ilvl w:val="5"/>
        <w:numId w:val="10"/>
      </w:numPr>
      <w:spacing w:after="220"/>
      <w:outlineLvl w:val="5"/>
    </w:pPr>
    <w:rPr>
      <w:sz w:val="24"/>
    </w:rPr>
  </w:style>
  <w:style w:type="paragraph" w:styleId="Heading7">
    <w:name w:val="heading 7"/>
    <w:basedOn w:val="Normal"/>
    <w:next w:val="NormalIndent"/>
    <w:link w:val="Heading7Char"/>
    <w:uiPriority w:val="9"/>
    <w:rsid w:val="00E12E7F"/>
    <w:pPr>
      <w:numPr>
        <w:ilvl w:val="6"/>
        <w:numId w:val="10"/>
      </w:numPr>
      <w:spacing w:after="220"/>
      <w:outlineLvl w:val="6"/>
    </w:pPr>
    <w:rPr>
      <w:sz w:val="24"/>
    </w:rPr>
  </w:style>
  <w:style w:type="paragraph" w:styleId="Heading8">
    <w:name w:val="heading 8"/>
    <w:basedOn w:val="Normal"/>
    <w:next w:val="NormalIndent"/>
    <w:link w:val="Heading8Char"/>
    <w:uiPriority w:val="9"/>
    <w:rsid w:val="00E12E7F"/>
    <w:pPr>
      <w:numPr>
        <w:ilvl w:val="7"/>
        <w:numId w:val="10"/>
      </w:numPr>
      <w:spacing w:after="220"/>
      <w:outlineLvl w:val="7"/>
    </w:pPr>
    <w:rPr>
      <w:sz w:val="24"/>
    </w:rPr>
  </w:style>
  <w:style w:type="paragraph" w:styleId="Heading9">
    <w:name w:val="heading 9"/>
    <w:basedOn w:val="Normal"/>
    <w:next w:val="NormalIndent"/>
    <w:link w:val="Heading9Char"/>
    <w:uiPriority w:val="9"/>
    <w:rsid w:val="00E12E7F"/>
    <w:pPr>
      <w:numPr>
        <w:ilvl w:val="8"/>
        <w:numId w:val="10"/>
      </w:numPr>
      <w:spacing w:after="2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2DBB"/>
    <w:rPr>
      <w:color w:val="3E5660" w:themeColor="accent2"/>
    </w:rPr>
  </w:style>
  <w:style w:type="character" w:customStyle="1" w:styleId="HeaderChar">
    <w:name w:val="Header Char"/>
    <w:basedOn w:val="DefaultParagraphFont"/>
    <w:link w:val="Header"/>
    <w:uiPriority w:val="99"/>
    <w:rsid w:val="00ED2DBB"/>
    <w:rPr>
      <w:rFonts w:eastAsia="Times New Roman" w:cs="Times New Roman"/>
      <w:color w:val="3E5660" w:themeColor="accent2"/>
      <w:szCs w:val="20"/>
    </w:rPr>
  </w:style>
  <w:style w:type="paragraph" w:styleId="Footer">
    <w:name w:val="footer"/>
    <w:basedOn w:val="Normal"/>
    <w:link w:val="FooterChar"/>
    <w:uiPriority w:val="99"/>
    <w:rsid w:val="00ED2DBB"/>
    <w:rPr>
      <w:color w:val="3E5660" w:themeColor="accent2"/>
      <w:sz w:val="14"/>
    </w:rPr>
  </w:style>
  <w:style w:type="character" w:customStyle="1" w:styleId="FooterChar">
    <w:name w:val="Footer Char"/>
    <w:basedOn w:val="DefaultParagraphFont"/>
    <w:link w:val="Footer"/>
    <w:uiPriority w:val="99"/>
    <w:rsid w:val="00ED2DBB"/>
    <w:rPr>
      <w:rFonts w:eastAsia="Times New Roman" w:cs="Times New Roman"/>
      <w:color w:val="3E5660" w:themeColor="accent2"/>
      <w:sz w:val="14"/>
      <w:szCs w:val="20"/>
    </w:rPr>
  </w:style>
  <w:style w:type="paragraph" w:styleId="BalloonText">
    <w:name w:val="Balloon Text"/>
    <w:basedOn w:val="Normal"/>
    <w:link w:val="BalloonTextChar"/>
    <w:uiPriority w:val="99"/>
    <w:semiHidden/>
    <w:unhideWhenUsed/>
    <w:rsid w:val="00E439C3"/>
    <w:rPr>
      <w:rFonts w:ascii="Tahoma" w:hAnsi="Tahoma" w:cs="Tahoma"/>
      <w:sz w:val="16"/>
      <w:szCs w:val="16"/>
    </w:rPr>
  </w:style>
  <w:style w:type="character" w:customStyle="1" w:styleId="BalloonTextChar">
    <w:name w:val="Balloon Text Char"/>
    <w:basedOn w:val="DefaultParagraphFont"/>
    <w:link w:val="BalloonText"/>
    <w:uiPriority w:val="99"/>
    <w:semiHidden/>
    <w:rsid w:val="00E439C3"/>
    <w:rPr>
      <w:rFonts w:ascii="Tahoma" w:hAnsi="Tahoma" w:cs="Tahoma"/>
      <w:sz w:val="16"/>
      <w:szCs w:val="16"/>
    </w:rPr>
  </w:style>
  <w:style w:type="character" w:styleId="PlaceholderText">
    <w:name w:val="Placeholder Text"/>
    <w:basedOn w:val="DefaultParagraphFont"/>
    <w:uiPriority w:val="99"/>
    <w:rsid w:val="00CB2692"/>
    <w:rPr>
      <w:color w:val="auto"/>
    </w:rPr>
  </w:style>
  <w:style w:type="character" w:customStyle="1" w:styleId="Heading1Char">
    <w:name w:val="Heading 1 Char"/>
    <w:basedOn w:val="DefaultParagraphFont"/>
    <w:link w:val="Heading1"/>
    <w:uiPriority w:val="9"/>
    <w:rsid w:val="00E12E7F"/>
    <w:rPr>
      <w:rFonts w:eastAsia="Times New Roman" w:cs="Times New Roman"/>
      <w:b/>
      <w:kern w:val="28"/>
      <w:sz w:val="24"/>
      <w:szCs w:val="20"/>
    </w:rPr>
  </w:style>
  <w:style w:type="character" w:customStyle="1" w:styleId="Heading2Char">
    <w:name w:val="Heading 2 Char"/>
    <w:basedOn w:val="DefaultParagraphFont"/>
    <w:link w:val="Heading2"/>
    <w:uiPriority w:val="9"/>
    <w:rsid w:val="00E12E7F"/>
    <w:rPr>
      <w:rFonts w:eastAsia="Times New Roman" w:cs="Times New Roman"/>
      <w:sz w:val="24"/>
      <w:szCs w:val="20"/>
    </w:rPr>
  </w:style>
  <w:style w:type="character" w:customStyle="1" w:styleId="Heading3Char">
    <w:name w:val="Heading 3 Char"/>
    <w:basedOn w:val="DefaultParagraphFont"/>
    <w:link w:val="Heading3"/>
    <w:uiPriority w:val="9"/>
    <w:rsid w:val="00E12E7F"/>
    <w:rPr>
      <w:rFonts w:eastAsia="Times New Roman" w:cs="Times New Roman"/>
      <w:sz w:val="24"/>
      <w:szCs w:val="20"/>
    </w:rPr>
  </w:style>
  <w:style w:type="character" w:customStyle="1" w:styleId="Heading4Char">
    <w:name w:val="Heading 4 Char"/>
    <w:basedOn w:val="DefaultParagraphFont"/>
    <w:link w:val="Heading4"/>
    <w:uiPriority w:val="9"/>
    <w:rsid w:val="00E12E7F"/>
    <w:rPr>
      <w:rFonts w:eastAsia="Times New Roman" w:cs="Times New Roman"/>
      <w:sz w:val="24"/>
      <w:szCs w:val="20"/>
    </w:rPr>
  </w:style>
  <w:style w:type="character" w:customStyle="1" w:styleId="Heading5Char">
    <w:name w:val="Heading 5 Char"/>
    <w:basedOn w:val="DefaultParagraphFont"/>
    <w:link w:val="Heading5"/>
    <w:uiPriority w:val="9"/>
    <w:rsid w:val="00E12E7F"/>
    <w:rPr>
      <w:rFonts w:eastAsia="Times New Roman" w:cs="Times New Roman"/>
      <w:sz w:val="24"/>
      <w:szCs w:val="20"/>
    </w:rPr>
  </w:style>
  <w:style w:type="character" w:customStyle="1" w:styleId="Heading6Char">
    <w:name w:val="Heading 6 Char"/>
    <w:basedOn w:val="DefaultParagraphFont"/>
    <w:link w:val="Heading6"/>
    <w:uiPriority w:val="9"/>
    <w:rsid w:val="00E12E7F"/>
    <w:rPr>
      <w:rFonts w:eastAsia="Times New Roman" w:cs="Times New Roman"/>
      <w:sz w:val="24"/>
      <w:szCs w:val="20"/>
    </w:rPr>
  </w:style>
  <w:style w:type="character" w:customStyle="1" w:styleId="Heading7Char">
    <w:name w:val="Heading 7 Char"/>
    <w:basedOn w:val="DefaultParagraphFont"/>
    <w:link w:val="Heading7"/>
    <w:uiPriority w:val="9"/>
    <w:rsid w:val="00E12E7F"/>
    <w:rPr>
      <w:rFonts w:eastAsia="Times New Roman" w:cs="Times New Roman"/>
      <w:sz w:val="24"/>
      <w:szCs w:val="20"/>
    </w:rPr>
  </w:style>
  <w:style w:type="character" w:customStyle="1" w:styleId="Heading8Char">
    <w:name w:val="Heading 8 Char"/>
    <w:basedOn w:val="DefaultParagraphFont"/>
    <w:link w:val="Heading8"/>
    <w:uiPriority w:val="9"/>
    <w:rsid w:val="00E12E7F"/>
    <w:rPr>
      <w:rFonts w:eastAsia="Times New Roman" w:cs="Times New Roman"/>
      <w:sz w:val="24"/>
      <w:szCs w:val="20"/>
    </w:rPr>
  </w:style>
  <w:style w:type="character" w:customStyle="1" w:styleId="Heading9Char">
    <w:name w:val="Heading 9 Char"/>
    <w:basedOn w:val="DefaultParagraphFont"/>
    <w:link w:val="Heading9"/>
    <w:uiPriority w:val="9"/>
    <w:rsid w:val="00E12E7F"/>
    <w:rPr>
      <w:rFonts w:eastAsia="Times New Roman" w:cs="Times New Roman"/>
      <w:sz w:val="24"/>
      <w:szCs w:val="20"/>
    </w:rPr>
  </w:style>
  <w:style w:type="paragraph" w:styleId="NormalIndent">
    <w:name w:val="Normal Indent"/>
    <w:basedOn w:val="Normal"/>
    <w:uiPriority w:val="1"/>
    <w:qFormat/>
    <w:rsid w:val="006A431F"/>
    <w:pPr>
      <w:spacing w:after="220"/>
      <w:ind w:left="1304"/>
    </w:pPr>
  </w:style>
  <w:style w:type="paragraph" w:customStyle="1" w:styleId="PaaOtsikko">
    <w:name w:val="PaaOtsikko"/>
    <w:basedOn w:val="Normal"/>
    <w:next w:val="NormalIndent"/>
    <w:uiPriority w:val="2"/>
    <w:qFormat/>
    <w:rsid w:val="006A431F"/>
    <w:pPr>
      <w:spacing w:after="240"/>
    </w:pPr>
    <w:rPr>
      <w:b/>
      <w:sz w:val="26"/>
    </w:rPr>
  </w:style>
  <w:style w:type="paragraph" w:customStyle="1" w:styleId="Viiva">
    <w:name w:val="Viiva"/>
    <w:basedOn w:val="Normal"/>
    <w:rsid w:val="006A431F"/>
    <w:pPr>
      <w:numPr>
        <w:numId w:val="2"/>
      </w:numPr>
    </w:pPr>
    <w:rPr>
      <w:rFonts w:ascii="Arial" w:hAnsi="Arial"/>
    </w:rPr>
  </w:style>
  <w:style w:type="table" w:styleId="TableGrid">
    <w:name w:val="Table Grid"/>
    <w:basedOn w:val="TableNormal"/>
    <w:uiPriority w:val="59"/>
    <w:rsid w:val="001951A3"/>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Fingridluettelomerkit">
    <w:name w:val="Fingrid luettelomerkit"/>
    <w:uiPriority w:val="99"/>
    <w:rsid w:val="006B4B8A"/>
    <w:pPr>
      <w:numPr>
        <w:numId w:val="3"/>
      </w:numPr>
    </w:pPr>
  </w:style>
  <w:style w:type="numbering" w:customStyle="1" w:styleId="Fingridnumerointi">
    <w:name w:val="Fingrid numerointi"/>
    <w:uiPriority w:val="99"/>
    <w:rsid w:val="00277537"/>
    <w:pPr>
      <w:numPr>
        <w:numId w:val="5"/>
      </w:numPr>
    </w:pPr>
  </w:style>
  <w:style w:type="paragraph" w:styleId="ListBullet">
    <w:name w:val="List Bullet"/>
    <w:basedOn w:val="Normal"/>
    <w:uiPriority w:val="99"/>
    <w:unhideWhenUsed/>
    <w:qFormat/>
    <w:rsid w:val="00277537"/>
    <w:pPr>
      <w:numPr>
        <w:numId w:val="3"/>
      </w:numPr>
      <w:spacing w:after="220"/>
      <w:contextualSpacing/>
    </w:pPr>
  </w:style>
  <w:style w:type="paragraph" w:styleId="ListNumber">
    <w:name w:val="List Number"/>
    <w:basedOn w:val="Normal"/>
    <w:uiPriority w:val="99"/>
    <w:unhideWhenUsed/>
    <w:qFormat/>
    <w:rsid w:val="00113F93"/>
    <w:pPr>
      <w:numPr>
        <w:numId w:val="5"/>
      </w:numPr>
      <w:spacing w:after="220"/>
      <w:contextualSpacing/>
    </w:pPr>
  </w:style>
  <w:style w:type="numbering" w:customStyle="1" w:styleId="Fingridotsikkonumerointi">
    <w:name w:val="Fingrid otsikkonumerointi"/>
    <w:uiPriority w:val="99"/>
    <w:rsid w:val="00E12E7F"/>
    <w:pPr>
      <w:numPr>
        <w:numId w:val="7"/>
      </w:numPr>
    </w:pPr>
  </w:style>
  <w:style w:type="paragraph" w:styleId="TOC1">
    <w:name w:val="toc 1"/>
    <w:basedOn w:val="Normal"/>
    <w:next w:val="Normal"/>
    <w:uiPriority w:val="39"/>
    <w:rsid w:val="0012173B"/>
    <w:pPr>
      <w:tabs>
        <w:tab w:val="right" w:leader="dot" w:pos="9498"/>
      </w:tabs>
      <w:spacing w:before="120"/>
      <w:ind w:right="567"/>
    </w:pPr>
    <w:rPr>
      <w:rFonts w:asciiTheme="majorHAnsi" w:hAnsiTheme="majorHAnsi"/>
      <w:b/>
      <w:noProof/>
    </w:rPr>
  </w:style>
  <w:style w:type="paragraph" w:styleId="TOC2">
    <w:name w:val="toc 2"/>
    <w:basedOn w:val="Normal"/>
    <w:next w:val="Normal"/>
    <w:uiPriority w:val="39"/>
    <w:rsid w:val="0012173B"/>
    <w:pPr>
      <w:tabs>
        <w:tab w:val="right" w:leader="dot" w:pos="9498"/>
      </w:tabs>
      <w:ind w:left="227" w:right="567"/>
    </w:pPr>
    <w:rPr>
      <w:rFonts w:asciiTheme="majorHAnsi" w:hAnsiTheme="majorHAnsi"/>
      <w:noProof/>
    </w:rPr>
  </w:style>
  <w:style w:type="paragraph" w:styleId="TOC3">
    <w:name w:val="toc 3"/>
    <w:basedOn w:val="Normal"/>
    <w:next w:val="Normal"/>
    <w:uiPriority w:val="39"/>
    <w:rsid w:val="0012173B"/>
    <w:pPr>
      <w:tabs>
        <w:tab w:val="right" w:leader="dot" w:pos="9498"/>
      </w:tabs>
      <w:ind w:left="454" w:right="567"/>
    </w:pPr>
    <w:rPr>
      <w:rFonts w:asciiTheme="majorHAnsi" w:hAnsiTheme="majorHAnsi"/>
      <w:noProof/>
    </w:rPr>
  </w:style>
  <w:style w:type="paragraph" w:customStyle="1" w:styleId="Sisllysluettelo">
    <w:name w:val="Sisällysluettelo"/>
    <w:basedOn w:val="Normal"/>
    <w:rsid w:val="0012173B"/>
    <w:pPr>
      <w:spacing w:after="220"/>
    </w:pPr>
    <w:rPr>
      <w:rFonts w:asciiTheme="majorHAnsi" w:hAnsiTheme="majorHAnsi"/>
      <w:b/>
    </w:rPr>
  </w:style>
  <w:style w:type="paragraph" w:styleId="TOCHeading">
    <w:name w:val="TOC Heading"/>
    <w:basedOn w:val="Heading1"/>
    <w:next w:val="Normal"/>
    <w:uiPriority w:val="39"/>
    <w:semiHidden/>
    <w:unhideWhenUsed/>
    <w:qFormat/>
    <w:rsid w:val="0012173B"/>
    <w:pPr>
      <w:keepLines/>
      <w:numPr>
        <w:numId w:val="0"/>
      </w:numPr>
      <w:spacing w:before="0" w:after="120"/>
      <w:outlineLvl w:val="9"/>
    </w:pPr>
    <w:rPr>
      <w:rFonts w:asciiTheme="majorHAnsi" w:eastAsiaTheme="majorEastAsia" w:hAnsiTheme="majorHAnsi" w:cstheme="majorBidi"/>
      <w:bCs/>
      <w:kern w:val="0"/>
      <w:sz w:val="22"/>
      <w:szCs w:val="28"/>
    </w:rPr>
  </w:style>
  <w:style w:type="paragraph" w:styleId="ListParagraph">
    <w:name w:val="List Paragraph"/>
    <w:basedOn w:val="Normal"/>
    <w:uiPriority w:val="34"/>
    <w:unhideWhenUsed/>
    <w:rsid w:val="004A7982"/>
    <w:pPr>
      <w:ind w:left="720"/>
      <w:contextualSpacing/>
    </w:pPr>
  </w:style>
  <w:style w:type="paragraph" w:customStyle="1" w:styleId="Sisennettykpl">
    <w:name w:val="Sisennettykpl"/>
    <w:basedOn w:val="Normal"/>
    <w:rsid w:val="004A7982"/>
    <w:pPr>
      <w:spacing w:before="240"/>
      <w:ind w:left="2597"/>
    </w:pPr>
    <w:rPr>
      <w:rFonts w:ascii="Arial" w:hAnsi="Arial"/>
      <w:kern w:val="28"/>
      <w:lang w:eastAsia="fi-FI"/>
    </w:rPr>
  </w:style>
  <w:style w:type="character" w:customStyle="1" w:styleId="leipateksti">
    <w:name w:val="leipateksti"/>
    <w:basedOn w:val="DefaultParagraphFont"/>
    <w:rsid w:val="004A7982"/>
  </w:style>
  <w:style w:type="character" w:styleId="CommentReference">
    <w:name w:val="annotation reference"/>
    <w:basedOn w:val="DefaultParagraphFont"/>
    <w:uiPriority w:val="99"/>
    <w:semiHidden/>
    <w:unhideWhenUsed/>
    <w:rsid w:val="00BE74F2"/>
    <w:rPr>
      <w:sz w:val="16"/>
      <w:szCs w:val="16"/>
    </w:rPr>
  </w:style>
  <w:style w:type="paragraph" w:styleId="CommentText">
    <w:name w:val="annotation text"/>
    <w:basedOn w:val="Normal"/>
    <w:link w:val="CommentTextChar"/>
    <w:uiPriority w:val="99"/>
    <w:semiHidden/>
    <w:unhideWhenUsed/>
    <w:rsid w:val="00BE74F2"/>
    <w:rPr>
      <w:sz w:val="20"/>
    </w:rPr>
  </w:style>
  <w:style w:type="character" w:customStyle="1" w:styleId="CommentTextChar">
    <w:name w:val="Comment Text Char"/>
    <w:basedOn w:val="DefaultParagraphFont"/>
    <w:link w:val="CommentText"/>
    <w:uiPriority w:val="99"/>
    <w:semiHidden/>
    <w:rsid w:val="00BE74F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74F2"/>
    <w:rPr>
      <w:b/>
      <w:bCs/>
    </w:rPr>
  </w:style>
  <w:style w:type="character" w:customStyle="1" w:styleId="CommentSubjectChar">
    <w:name w:val="Comment Subject Char"/>
    <w:basedOn w:val="CommentTextChar"/>
    <w:link w:val="CommentSubject"/>
    <w:uiPriority w:val="99"/>
    <w:semiHidden/>
    <w:rsid w:val="00BE74F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ingrid">
  <a:themeElements>
    <a:clrScheme name="Fingrid värit">
      <a:dk1>
        <a:sysClr val="windowText" lastClr="000000"/>
      </a:dk1>
      <a:lt1>
        <a:sysClr val="window" lastClr="FFFFFF"/>
      </a:lt1>
      <a:dk2>
        <a:srgbClr val="A15885"/>
      </a:dk2>
      <a:lt2>
        <a:srgbClr val="E9EEF2"/>
      </a:lt2>
      <a:accent1>
        <a:srgbClr val="D5121E"/>
      </a:accent1>
      <a:accent2>
        <a:srgbClr val="3E5660"/>
      </a:accent2>
      <a:accent3>
        <a:srgbClr val="6D838F"/>
      </a:accent3>
      <a:accent4>
        <a:srgbClr val="DDC720"/>
      </a:accent4>
      <a:accent5>
        <a:srgbClr val="009A96"/>
      </a:accent5>
      <a:accent6>
        <a:srgbClr val="A15885"/>
      </a:accent6>
      <a:hlink>
        <a:srgbClr val="D5121E"/>
      </a:hlink>
      <a:folHlink>
        <a:srgbClr val="3E5660"/>
      </a:folHlink>
    </a:clrScheme>
    <a:fontScheme name="Fingird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2"/>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accent2"/>
            </a:solidFill>
          </a:defRPr>
        </a:defPPr>
      </a:lstStyle>
    </a:txDef>
  </a:objectDefaults>
  <a:extraClrSchemeLst/>
  <a:extLst>
    <a:ext uri="{05A4C25C-085E-4340-85A3-A5531E510DB2}">
      <thm15:themeFamily xmlns:thm15="http://schemas.microsoft.com/office/thememl/2012/main" name="Fingrid" id="{6CB85937-CDEC-4BAF-B8C0-C5E47BD75871}" vid="{4A4A9B01-8BB8-467F-93C3-B0CED96D15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73B6-856B-4BA4-919F-CD81053C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1359</Words>
  <Characters>11011</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Pehkonen Eero</cp:lastModifiedBy>
  <cp:revision>3</cp:revision>
  <dcterms:created xsi:type="dcterms:W3CDTF">2024-04-23T07:06:00Z</dcterms:created>
  <dcterms:modified xsi:type="dcterms:W3CDTF">2025-01-20T12:35:00Z</dcterms:modified>
</cp:coreProperties>
</file>